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5FD7" w14:textId="77777777" w:rsidR="005E3A4A" w:rsidRPr="005B0894" w:rsidRDefault="005E3A4A" w:rsidP="005B0894">
      <w:pPr>
        <w:jc w:val="center"/>
        <w:rPr>
          <w:b/>
          <w:bCs/>
        </w:rPr>
      </w:pPr>
      <w:bookmarkStart w:id="0" w:name="_GoBack"/>
      <w:bookmarkEnd w:id="0"/>
      <w:r w:rsidRPr="005B0894">
        <w:rPr>
          <w:b/>
          <w:bCs/>
        </w:rPr>
        <w:t>AANVULLING MAATSCHAPSOVEREENKOMST IN DE ZEEVISSERIJ</w:t>
      </w:r>
    </w:p>
    <w:p w14:paraId="09B8B324" w14:textId="0DBD1225" w:rsidR="005B0894" w:rsidRDefault="005B0894" w:rsidP="005E3A4A"/>
    <w:p w14:paraId="296DD369" w14:textId="5C61A2E0" w:rsidR="005B0894" w:rsidRDefault="005B0894" w:rsidP="005E3A4A">
      <w:r>
        <w:t>De ondertekenaars van de maatschapsovereenkomst komen het volgende overeen:</w:t>
      </w:r>
    </w:p>
    <w:p w14:paraId="38426969" w14:textId="5FE203FE" w:rsidR="005E3A4A" w:rsidRDefault="00556E5D" w:rsidP="005E3A4A">
      <w:r>
        <w:t>1.</w:t>
      </w:r>
      <w:r>
        <w:br/>
      </w:r>
      <w:r w:rsidR="00CF6D76">
        <w:t>i</w:t>
      </w:r>
      <w:r w:rsidR="005E3A4A">
        <w:t>n aanvulling op artikel 6 van de maatschapsovereenkomst:</w:t>
      </w:r>
    </w:p>
    <w:p w14:paraId="66D2C4B9" w14:textId="40789D24" w:rsidR="005E3A4A" w:rsidRPr="005E3A4A" w:rsidRDefault="005E3A4A" w:rsidP="0056504D">
      <w:pPr>
        <w:ind w:left="708"/>
        <w:rPr>
          <w:i/>
        </w:rPr>
      </w:pPr>
      <w:r w:rsidRPr="005E3A4A">
        <w:rPr>
          <w:i/>
        </w:rPr>
        <w:t>Voor zover de eigenaar en/of de schipper binnen de volmacht hebben (heeft)</w:t>
      </w:r>
      <w:r w:rsidR="0056504D">
        <w:rPr>
          <w:i/>
        </w:rPr>
        <w:br/>
      </w:r>
      <w:r w:rsidRPr="005E3A4A">
        <w:rPr>
          <w:i/>
        </w:rPr>
        <w:t xml:space="preserve">gehandeld en verbintenissen zijn (is) aangegaan, zijn de vennoten, niet zijnde </w:t>
      </w:r>
      <w:r w:rsidR="0056504D">
        <w:rPr>
          <w:i/>
        </w:rPr>
        <w:br/>
      </w:r>
      <w:r w:rsidRPr="005E3A4A">
        <w:rPr>
          <w:i/>
        </w:rPr>
        <w:t xml:space="preserve">de eigenaar of de schipper, onherroepelijk en rechtstreeks jegens de derden </w:t>
      </w:r>
      <w:r w:rsidR="0056504D">
        <w:rPr>
          <w:i/>
        </w:rPr>
        <w:br/>
      </w:r>
      <w:r w:rsidRPr="005E3A4A">
        <w:rPr>
          <w:i/>
        </w:rPr>
        <w:t xml:space="preserve">met wie is gehandeld of verbintenissen zijn aangegaan gebonden, en wel </w:t>
      </w:r>
      <w:r w:rsidR="0056504D">
        <w:rPr>
          <w:i/>
        </w:rPr>
        <w:br/>
      </w:r>
      <w:r w:rsidRPr="005E3A4A">
        <w:rPr>
          <w:i/>
        </w:rPr>
        <w:t xml:space="preserve">tot ieders aandeel in de maatschap. </w:t>
      </w:r>
    </w:p>
    <w:p w14:paraId="5B4A22AA" w14:textId="7E10A575" w:rsidR="00011096" w:rsidRDefault="00556E5D" w:rsidP="005E3A4A">
      <w:r>
        <w:t>2.</w:t>
      </w:r>
      <w:r>
        <w:br/>
      </w:r>
      <w:r w:rsidR="00CF6D76">
        <w:t>ter vervanging van artikel 7:</w:t>
      </w:r>
    </w:p>
    <w:p w14:paraId="4B6F798F" w14:textId="6AD4B77B" w:rsidR="0056504D" w:rsidRPr="000324A8" w:rsidRDefault="00011096" w:rsidP="0056504D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="0056504D" w:rsidRPr="000324A8">
        <w:rPr>
          <w:rFonts w:ascii="Times New Roman" w:hAnsi="Times New Roman" w:cs="Times New Roman"/>
          <w:b/>
          <w:sz w:val="20"/>
          <w:szCs w:val="20"/>
          <w14:ligatures w14:val="standardContextual"/>
        </w:rPr>
        <w:t>Artikel 7</w:t>
      </w:r>
      <w:r w:rsidR="0056504D"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(alternatief </w:t>
      </w:r>
      <w:r w:rsidR="0056504D">
        <w:rPr>
          <w:rFonts w:ascii="Times New Roman" w:hAnsi="Times New Roman" w:cs="Times New Roman"/>
          <w:sz w:val="20"/>
          <w:szCs w:val="20"/>
          <w14:ligatures w14:val="standardContextual"/>
        </w:rPr>
        <w:t>1</w:t>
      </w:r>
      <w:r w:rsidR="0056504D"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>)</w:t>
      </w:r>
    </w:p>
    <w:p w14:paraId="4620B6BD" w14:textId="0E972F14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Ter bepaling van de netto-besomming worden de volgende, aan </w:t>
      </w:r>
      <w:r w:rsidRPr="00A63DD3">
        <w:rPr>
          <w:rFonts w:ascii="Times New Roman" w:hAnsi="Times New Roman" w:cs="Times New Roman"/>
          <w:sz w:val="20"/>
          <w:szCs w:val="20"/>
          <w14:ligatures w14:val="standardContextual"/>
        </w:rPr>
        <w:t>de eigenaar en/of de schipper ten behoeve</w:t>
      </w:r>
      <w:r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van </w:t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>de maatschap in rekening gebrachte kosten op de bruto-besomming in mindering gebracht:</w:t>
      </w:r>
    </w:p>
    <w:p w14:paraId="700F4879" w14:textId="77777777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i/>
          <w:sz w:val="20"/>
          <w:szCs w:val="20"/>
          <w14:ligatures w14:val="standardContextual"/>
        </w:rPr>
        <w:t>a.</w:t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  <w:t>de kosten genoemd in artikel 14 van de AVM [echter met uitzondering van:</w:t>
      </w:r>
    </w:p>
    <w:p w14:paraId="155C45AB" w14:textId="77777777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16"/>
          <w:szCs w:val="20"/>
          <w14:ligatures w14:val="standardContextual"/>
        </w:rPr>
        <w:t>1º</w:t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  <w:t>[PM],</w:t>
      </w:r>
    </w:p>
    <w:p w14:paraId="0FE96067" w14:textId="77777777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  <w:t>…</w:t>
      </w:r>
    </w:p>
    <w:p w14:paraId="07241A80" w14:textId="77777777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16"/>
          <w:szCs w:val="20"/>
          <w14:ligatures w14:val="standardContextual"/>
        </w:rPr>
        <w:t>xº</w:t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  <w:t>[PM]];</w:t>
      </w:r>
    </w:p>
    <w:p w14:paraId="0F195421" w14:textId="77777777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i/>
          <w:sz w:val="20"/>
          <w:szCs w:val="20"/>
          <w14:ligatures w14:val="standardContextual"/>
        </w:rPr>
        <w:t>b.</w:t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  <w:t xml:space="preserve">de kosten van, en de kosten van verzekering tegen de risico’s die voor de maatschap, in haar hoedanigheid van scheepsbeheerder, voortvloeien uit de volgende artikelen van het </w:t>
      </w:r>
      <w:r w:rsidRPr="000324A8">
        <w:rPr>
          <w:rFonts w:ascii="Times New Roman" w:hAnsi="Times New Roman" w:cs="Times New Roman"/>
          <w:i/>
          <w:sz w:val="20"/>
          <w:szCs w:val="20"/>
          <w14:ligatures w14:val="standardContextual"/>
        </w:rPr>
        <w:t>Burgerlijk Wetboek</w:t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>:</w:t>
      </w:r>
    </w:p>
    <w:p w14:paraId="59BD2F3B" w14:textId="77777777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16"/>
          <w:szCs w:val="20"/>
          <w14:ligatures w14:val="standardContextual"/>
        </w:rPr>
        <w:t>1º</w:t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  <w:t xml:space="preserve">7:718, lid 1, onderdelen </w:t>
      </w:r>
      <w:r w:rsidRPr="000324A8">
        <w:rPr>
          <w:rFonts w:ascii="Times New Roman" w:hAnsi="Times New Roman" w:cs="Times New Roman"/>
          <w:i/>
          <w:sz w:val="20"/>
          <w:szCs w:val="20"/>
          <w14:ligatures w14:val="standardContextual"/>
        </w:rPr>
        <w:t>b</w:t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en </w:t>
      </w:r>
      <w:r w:rsidRPr="000324A8">
        <w:rPr>
          <w:rFonts w:ascii="Times New Roman" w:hAnsi="Times New Roman" w:cs="Times New Roman"/>
          <w:i/>
          <w:sz w:val="20"/>
          <w:szCs w:val="20"/>
          <w14:ligatures w14:val="standardContextual"/>
        </w:rPr>
        <w:t>c</w:t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>, met betrekking tot medische repatriëring, en</w:t>
      </w:r>
    </w:p>
    <w:p w14:paraId="49C9E1F2" w14:textId="77777777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16"/>
          <w:szCs w:val="20"/>
          <w14:ligatures w14:val="standardContextual"/>
        </w:rPr>
        <w:t>2º</w:t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  <w:t>7:734</w:t>
      </w:r>
      <w:r w:rsidRPr="000324A8">
        <w:rPr>
          <w:rFonts w:ascii="Times New Roman" w:hAnsi="Times New Roman" w:cs="Times New Roman"/>
          <w:i/>
          <w:sz w:val="20"/>
          <w:szCs w:val="20"/>
          <w14:ligatures w14:val="standardContextual"/>
        </w:rPr>
        <w:t>a</w:t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met betrekking tot medische zorg aan boord en buiten het woonland;</w:t>
      </w:r>
    </w:p>
    <w:p w14:paraId="60EDCFE3" w14:textId="77777777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i/>
          <w:sz w:val="20"/>
          <w:szCs w:val="20"/>
          <w14:ligatures w14:val="standardContextual"/>
        </w:rPr>
        <w:t>c.</w:t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  <w:t>de kosten van verzekering tegen de risico’s die voor de maatschap, in haar hoedanigheid van scheepsbeheerder, voortvloeien uit beroepsziekte, letsel of dood van een bemanningslid;</w:t>
      </w:r>
    </w:p>
    <w:p w14:paraId="1E4D228A" w14:textId="77777777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  <w:t>…</w:t>
      </w:r>
    </w:p>
    <w:p w14:paraId="1032D144" w14:textId="77777777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0324A8">
        <w:rPr>
          <w:rFonts w:ascii="Times New Roman" w:hAnsi="Times New Roman" w:cs="Times New Roman"/>
          <w:i/>
          <w:sz w:val="20"/>
          <w:szCs w:val="20"/>
          <w14:ligatures w14:val="standardContextual"/>
        </w:rPr>
        <w:t>x.</w:t>
      </w: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  <w:t>[PM].</w:t>
      </w:r>
    </w:p>
    <w:p w14:paraId="050D90C4" w14:textId="455FC465" w:rsidR="00011096" w:rsidRPr="000324A8" w:rsidRDefault="00CF6D76" w:rsidP="00CF6D76">
      <w:pPr>
        <w:jc w:val="center"/>
        <w:rPr>
          <w:rFonts w:ascii="Times New Roman" w:hAnsi="Times New Roman" w:cs="Times New Roman"/>
          <w:sz w:val="20"/>
          <w:szCs w:val="20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14:ligatures w14:val="standardContextual"/>
        </w:rPr>
        <w:br/>
      </w:r>
      <w:r w:rsidR="00011096" w:rsidRPr="000324A8">
        <w:rPr>
          <w:rFonts w:ascii="Times New Roman" w:hAnsi="Times New Roman" w:cs="Times New Roman"/>
          <w:b/>
          <w:sz w:val="20"/>
          <w:szCs w:val="20"/>
          <w14:ligatures w14:val="standardContextual"/>
        </w:rPr>
        <w:t>Artikel 7</w:t>
      </w:r>
      <w:r w:rsidR="00011096"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(alternatief 2)</w:t>
      </w:r>
    </w:p>
    <w:p w14:paraId="7477503E" w14:textId="77777777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</w:p>
    <w:p w14:paraId="204E5EB3" w14:textId="6FE0DCA4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0324A8">
        <w:rPr>
          <w:rFonts w:ascii="Times New Roman" w:hAnsi="Times New Roman" w:cs="Times New Roman"/>
          <w:sz w:val="20"/>
          <w:szCs w:val="20"/>
          <w14:ligatures w14:val="standardContextual"/>
        </w:rPr>
        <w:tab/>
        <w:t>Ter bepaling van de netto-besomming worden de in Bijlage 2 bij deze overeenkomst genoemde kosten op de bruto-besomming in mindering gebracht.</w:t>
      </w:r>
    </w:p>
    <w:p w14:paraId="7993BC62" w14:textId="77777777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</w:p>
    <w:p w14:paraId="33AF071E" w14:textId="77777777" w:rsidR="00011096" w:rsidRPr="000324A8" w:rsidRDefault="00011096" w:rsidP="00011096">
      <w:pPr>
        <w:pStyle w:val="Geenafstand"/>
        <w:tabs>
          <w:tab w:val="righ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sz w:val="20"/>
          <w:szCs w:val="20"/>
          <w14:ligatures w14:val="standardContextual"/>
        </w:rPr>
      </w:pPr>
    </w:p>
    <w:p w14:paraId="14D47CE2" w14:textId="207D8195" w:rsidR="005E3A4A" w:rsidRDefault="005E3A4A" w:rsidP="005E3A4A">
      <w:r>
        <w:t>[datum, plaats van ondertekening]</w:t>
      </w:r>
    </w:p>
    <w:p w14:paraId="36C7B867" w14:textId="77777777" w:rsidR="00A17DD7" w:rsidRDefault="005E3A4A" w:rsidP="005E3A4A">
      <w:r>
        <w:t>[volledige namen en handtekeningen van de vennoten]</w:t>
      </w:r>
    </w:p>
    <w:sectPr w:rsidR="00A1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4A"/>
    <w:rsid w:val="00001064"/>
    <w:rsid w:val="00001ADC"/>
    <w:rsid w:val="00011096"/>
    <w:rsid w:val="00011E17"/>
    <w:rsid w:val="000177F7"/>
    <w:rsid w:val="00020038"/>
    <w:rsid w:val="00024EC4"/>
    <w:rsid w:val="00025229"/>
    <w:rsid w:val="0002635B"/>
    <w:rsid w:val="00030C9C"/>
    <w:rsid w:val="000310B7"/>
    <w:rsid w:val="000337C0"/>
    <w:rsid w:val="00034C31"/>
    <w:rsid w:val="0003537F"/>
    <w:rsid w:val="00036146"/>
    <w:rsid w:val="0004443B"/>
    <w:rsid w:val="00055290"/>
    <w:rsid w:val="0006137B"/>
    <w:rsid w:val="0006157B"/>
    <w:rsid w:val="000663D8"/>
    <w:rsid w:val="000665A6"/>
    <w:rsid w:val="00066921"/>
    <w:rsid w:val="00066BE2"/>
    <w:rsid w:val="00067BCB"/>
    <w:rsid w:val="000850F1"/>
    <w:rsid w:val="00086F3F"/>
    <w:rsid w:val="000A0841"/>
    <w:rsid w:val="000A0E8C"/>
    <w:rsid w:val="000A2CC9"/>
    <w:rsid w:val="000A3AAD"/>
    <w:rsid w:val="000A526E"/>
    <w:rsid w:val="000A6784"/>
    <w:rsid w:val="000B23FF"/>
    <w:rsid w:val="000B418D"/>
    <w:rsid w:val="000B640E"/>
    <w:rsid w:val="000C503F"/>
    <w:rsid w:val="000C7B6E"/>
    <w:rsid w:val="000D0440"/>
    <w:rsid w:val="000D6616"/>
    <w:rsid w:val="000E0F5F"/>
    <w:rsid w:val="000E58E1"/>
    <w:rsid w:val="000F2594"/>
    <w:rsid w:val="000F58F9"/>
    <w:rsid w:val="000F78F7"/>
    <w:rsid w:val="0010444D"/>
    <w:rsid w:val="001135C8"/>
    <w:rsid w:val="001304EB"/>
    <w:rsid w:val="00134A23"/>
    <w:rsid w:val="0014363C"/>
    <w:rsid w:val="00145C22"/>
    <w:rsid w:val="00145C2A"/>
    <w:rsid w:val="00146DD4"/>
    <w:rsid w:val="0015620D"/>
    <w:rsid w:val="00157086"/>
    <w:rsid w:val="001659D6"/>
    <w:rsid w:val="00167D43"/>
    <w:rsid w:val="00174A94"/>
    <w:rsid w:val="00177DAA"/>
    <w:rsid w:val="00181BC8"/>
    <w:rsid w:val="001A02D1"/>
    <w:rsid w:val="001A4328"/>
    <w:rsid w:val="001C0225"/>
    <w:rsid w:val="001C4646"/>
    <w:rsid w:val="001D54BB"/>
    <w:rsid w:val="001E0CEE"/>
    <w:rsid w:val="001F0E81"/>
    <w:rsid w:val="001F504C"/>
    <w:rsid w:val="00207C83"/>
    <w:rsid w:val="002100E5"/>
    <w:rsid w:val="00214A25"/>
    <w:rsid w:val="00216DF1"/>
    <w:rsid w:val="0022534B"/>
    <w:rsid w:val="002261C0"/>
    <w:rsid w:val="0023297A"/>
    <w:rsid w:val="00233959"/>
    <w:rsid w:val="00236285"/>
    <w:rsid w:val="00236B34"/>
    <w:rsid w:val="00241229"/>
    <w:rsid w:val="0024417A"/>
    <w:rsid w:val="00256102"/>
    <w:rsid w:val="00260F93"/>
    <w:rsid w:val="00264391"/>
    <w:rsid w:val="002760A9"/>
    <w:rsid w:val="00276727"/>
    <w:rsid w:val="0027765B"/>
    <w:rsid w:val="00281E21"/>
    <w:rsid w:val="00285916"/>
    <w:rsid w:val="00285D9A"/>
    <w:rsid w:val="0029255C"/>
    <w:rsid w:val="00293DB3"/>
    <w:rsid w:val="0029780D"/>
    <w:rsid w:val="002B0914"/>
    <w:rsid w:val="002B2700"/>
    <w:rsid w:val="002B33C2"/>
    <w:rsid w:val="002B5DF3"/>
    <w:rsid w:val="002C2415"/>
    <w:rsid w:val="002C27F3"/>
    <w:rsid w:val="002D01F4"/>
    <w:rsid w:val="002D6172"/>
    <w:rsid w:val="002D6285"/>
    <w:rsid w:val="002E0252"/>
    <w:rsid w:val="002E3B71"/>
    <w:rsid w:val="002E6A30"/>
    <w:rsid w:val="002F199B"/>
    <w:rsid w:val="002F2473"/>
    <w:rsid w:val="002F6239"/>
    <w:rsid w:val="002F7D75"/>
    <w:rsid w:val="00303E80"/>
    <w:rsid w:val="0030547C"/>
    <w:rsid w:val="003070E3"/>
    <w:rsid w:val="00307358"/>
    <w:rsid w:val="00311A54"/>
    <w:rsid w:val="003130EB"/>
    <w:rsid w:val="00314219"/>
    <w:rsid w:val="00314F42"/>
    <w:rsid w:val="00317E7C"/>
    <w:rsid w:val="003314C7"/>
    <w:rsid w:val="00332035"/>
    <w:rsid w:val="00334BEB"/>
    <w:rsid w:val="00334EDD"/>
    <w:rsid w:val="003350C5"/>
    <w:rsid w:val="00340518"/>
    <w:rsid w:val="00351C59"/>
    <w:rsid w:val="003524CA"/>
    <w:rsid w:val="00354ED0"/>
    <w:rsid w:val="00357B72"/>
    <w:rsid w:val="003660D7"/>
    <w:rsid w:val="003666B8"/>
    <w:rsid w:val="00367F9D"/>
    <w:rsid w:val="003777F4"/>
    <w:rsid w:val="00384D4F"/>
    <w:rsid w:val="00384D85"/>
    <w:rsid w:val="0038658E"/>
    <w:rsid w:val="003875C5"/>
    <w:rsid w:val="00393C85"/>
    <w:rsid w:val="003A5CC8"/>
    <w:rsid w:val="003B2067"/>
    <w:rsid w:val="003B22E5"/>
    <w:rsid w:val="003B30E9"/>
    <w:rsid w:val="003D46C6"/>
    <w:rsid w:val="003E1221"/>
    <w:rsid w:val="003F71B9"/>
    <w:rsid w:val="0040693E"/>
    <w:rsid w:val="004139EF"/>
    <w:rsid w:val="00417AB6"/>
    <w:rsid w:val="0042763D"/>
    <w:rsid w:val="00432C86"/>
    <w:rsid w:val="00435FDA"/>
    <w:rsid w:val="004421D0"/>
    <w:rsid w:val="0044346E"/>
    <w:rsid w:val="00444179"/>
    <w:rsid w:val="004461FA"/>
    <w:rsid w:val="0045026D"/>
    <w:rsid w:val="0045711A"/>
    <w:rsid w:val="004602AC"/>
    <w:rsid w:val="0046141C"/>
    <w:rsid w:val="00476886"/>
    <w:rsid w:val="0047694F"/>
    <w:rsid w:val="00486DFE"/>
    <w:rsid w:val="00492608"/>
    <w:rsid w:val="00492826"/>
    <w:rsid w:val="004969A1"/>
    <w:rsid w:val="00497770"/>
    <w:rsid w:val="004A0126"/>
    <w:rsid w:val="004A24BC"/>
    <w:rsid w:val="004B56A5"/>
    <w:rsid w:val="004C45F2"/>
    <w:rsid w:val="004C5D93"/>
    <w:rsid w:val="004C78A8"/>
    <w:rsid w:val="004D16A2"/>
    <w:rsid w:val="004D45D9"/>
    <w:rsid w:val="004E00DE"/>
    <w:rsid w:val="004F48D0"/>
    <w:rsid w:val="00502B30"/>
    <w:rsid w:val="00503462"/>
    <w:rsid w:val="00503F18"/>
    <w:rsid w:val="005059CE"/>
    <w:rsid w:val="00514478"/>
    <w:rsid w:val="00514FCB"/>
    <w:rsid w:val="005156FA"/>
    <w:rsid w:val="005162F7"/>
    <w:rsid w:val="00516A7B"/>
    <w:rsid w:val="0052003D"/>
    <w:rsid w:val="00525EAF"/>
    <w:rsid w:val="00532910"/>
    <w:rsid w:val="00537794"/>
    <w:rsid w:val="00553882"/>
    <w:rsid w:val="00556E5D"/>
    <w:rsid w:val="0056504D"/>
    <w:rsid w:val="0056548D"/>
    <w:rsid w:val="0056779A"/>
    <w:rsid w:val="00572A1E"/>
    <w:rsid w:val="005805AE"/>
    <w:rsid w:val="005815A3"/>
    <w:rsid w:val="00584FC7"/>
    <w:rsid w:val="005870B3"/>
    <w:rsid w:val="005915E6"/>
    <w:rsid w:val="005938BF"/>
    <w:rsid w:val="005944A8"/>
    <w:rsid w:val="005B0894"/>
    <w:rsid w:val="005B1AF0"/>
    <w:rsid w:val="005C1258"/>
    <w:rsid w:val="005C1989"/>
    <w:rsid w:val="005E2519"/>
    <w:rsid w:val="005E300F"/>
    <w:rsid w:val="005E3A4A"/>
    <w:rsid w:val="005E477E"/>
    <w:rsid w:val="005F0803"/>
    <w:rsid w:val="005F7FDE"/>
    <w:rsid w:val="0061586A"/>
    <w:rsid w:val="00623208"/>
    <w:rsid w:val="0062380D"/>
    <w:rsid w:val="006269FF"/>
    <w:rsid w:val="00627B69"/>
    <w:rsid w:val="00632662"/>
    <w:rsid w:val="00634155"/>
    <w:rsid w:val="006734AE"/>
    <w:rsid w:val="00680338"/>
    <w:rsid w:val="00683EFD"/>
    <w:rsid w:val="006906A8"/>
    <w:rsid w:val="006924D7"/>
    <w:rsid w:val="00693F1B"/>
    <w:rsid w:val="006A0550"/>
    <w:rsid w:val="006A1D27"/>
    <w:rsid w:val="006A5B05"/>
    <w:rsid w:val="006B21AD"/>
    <w:rsid w:val="006B2699"/>
    <w:rsid w:val="006B669D"/>
    <w:rsid w:val="006B7ECE"/>
    <w:rsid w:val="006C7C3A"/>
    <w:rsid w:val="006E30F7"/>
    <w:rsid w:val="006E44EA"/>
    <w:rsid w:val="006F0062"/>
    <w:rsid w:val="006F4BEB"/>
    <w:rsid w:val="006F4FB8"/>
    <w:rsid w:val="00707B03"/>
    <w:rsid w:val="00715A7E"/>
    <w:rsid w:val="00715B06"/>
    <w:rsid w:val="00715EB3"/>
    <w:rsid w:val="007172BC"/>
    <w:rsid w:val="00735961"/>
    <w:rsid w:val="0073616C"/>
    <w:rsid w:val="00740343"/>
    <w:rsid w:val="00744570"/>
    <w:rsid w:val="007446D4"/>
    <w:rsid w:val="00756595"/>
    <w:rsid w:val="00775C4F"/>
    <w:rsid w:val="00776A99"/>
    <w:rsid w:val="00780E78"/>
    <w:rsid w:val="00782172"/>
    <w:rsid w:val="00784252"/>
    <w:rsid w:val="007842BD"/>
    <w:rsid w:val="007927D8"/>
    <w:rsid w:val="0079365F"/>
    <w:rsid w:val="00796F7B"/>
    <w:rsid w:val="007A3837"/>
    <w:rsid w:val="007B0AC7"/>
    <w:rsid w:val="007B2FC4"/>
    <w:rsid w:val="007B64DF"/>
    <w:rsid w:val="007C0325"/>
    <w:rsid w:val="007C6308"/>
    <w:rsid w:val="007D38B3"/>
    <w:rsid w:val="007D775D"/>
    <w:rsid w:val="007E0CDE"/>
    <w:rsid w:val="007E1F6E"/>
    <w:rsid w:val="007E4282"/>
    <w:rsid w:val="007F1958"/>
    <w:rsid w:val="007F1F9C"/>
    <w:rsid w:val="00801FB2"/>
    <w:rsid w:val="00805725"/>
    <w:rsid w:val="00820382"/>
    <w:rsid w:val="00822ABF"/>
    <w:rsid w:val="00824380"/>
    <w:rsid w:val="00825253"/>
    <w:rsid w:val="00851B58"/>
    <w:rsid w:val="008537A0"/>
    <w:rsid w:val="00864A61"/>
    <w:rsid w:val="0086720C"/>
    <w:rsid w:val="00874565"/>
    <w:rsid w:val="00874FEA"/>
    <w:rsid w:val="00875897"/>
    <w:rsid w:val="0087796F"/>
    <w:rsid w:val="00884382"/>
    <w:rsid w:val="00887FC4"/>
    <w:rsid w:val="0089645D"/>
    <w:rsid w:val="008A1DD1"/>
    <w:rsid w:val="008A23D8"/>
    <w:rsid w:val="008A5F59"/>
    <w:rsid w:val="008C395B"/>
    <w:rsid w:val="008C429A"/>
    <w:rsid w:val="008C74D7"/>
    <w:rsid w:val="008D15C9"/>
    <w:rsid w:val="008D3423"/>
    <w:rsid w:val="008D5F1B"/>
    <w:rsid w:val="008E61D1"/>
    <w:rsid w:val="008F0685"/>
    <w:rsid w:val="008F297A"/>
    <w:rsid w:val="008F4EB7"/>
    <w:rsid w:val="00901D68"/>
    <w:rsid w:val="00905485"/>
    <w:rsid w:val="00910950"/>
    <w:rsid w:val="00912016"/>
    <w:rsid w:val="00912042"/>
    <w:rsid w:val="00912330"/>
    <w:rsid w:val="00912B3F"/>
    <w:rsid w:val="00915552"/>
    <w:rsid w:val="00917B03"/>
    <w:rsid w:val="0092358F"/>
    <w:rsid w:val="00932216"/>
    <w:rsid w:val="009402ED"/>
    <w:rsid w:val="00940B4A"/>
    <w:rsid w:val="00942F1D"/>
    <w:rsid w:val="009451EC"/>
    <w:rsid w:val="00945FF7"/>
    <w:rsid w:val="00957D5E"/>
    <w:rsid w:val="00962AD1"/>
    <w:rsid w:val="009637C6"/>
    <w:rsid w:val="00963BBC"/>
    <w:rsid w:val="00966C2C"/>
    <w:rsid w:val="00977EED"/>
    <w:rsid w:val="009817E9"/>
    <w:rsid w:val="00983646"/>
    <w:rsid w:val="00983DED"/>
    <w:rsid w:val="009870BA"/>
    <w:rsid w:val="0098724F"/>
    <w:rsid w:val="00991B24"/>
    <w:rsid w:val="009954E0"/>
    <w:rsid w:val="009961DA"/>
    <w:rsid w:val="00996F8F"/>
    <w:rsid w:val="009A4BBC"/>
    <w:rsid w:val="009A5DA0"/>
    <w:rsid w:val="009A6DAD"/>
    <w:rsid w:val="009B1A1F"/>
    <w:rsid w:val="009B27DC"/>
    <w:rsid w:val="009B3B36"/>
    <w:rsid w:val="009B3C28"/>
    <w:rsid w:val="009B69C2"/>
    <w:rsid w:val="009B76EE"/>
    <w:rsid w:val="009C0D4A"/>
    <w:rsid w:val="009C2B46"/>
    <w:rsid w:val="009C66A4"/>
    <w:rsid w:val="009D3D56"/>
    <w:rsid w:val="009D678C"/>
    <w:rsid w:val="009E0B21"/>
    <w:rsid w:val="009E7A53"/>
    <w:rsid w:val="00A06D74"/>
    <w:rsid w:val="00A11581"/>
    <w:rsid w:val="00A1174D"/>
    <w:rsid w:val="00A14441"/>
    <w:rsid w:val="00A16662"/>
    <w:rsid w:val="00A17DD7"/>
    <w:rsid w:val="00A20C34"/>
    <w:rsid w:val="00A238B6"/>
    <w:rsid w:val="00A255A7"/>
    <w:rsid w:val="00A32FDE"/>
    <w:rsid w:val="00A332D9"/>
    <w:rsid w:val="00A34DC3"/>
    <w:rsid w:val="00A36B9B"/>
    <w:rsid w:val="00A4108C"/>
    <w:rsid w:val="00A46780"/>
    <w:rsid w:val="00A47008"/>
    <w:rsid w:val="00A50288"/>
    <w:rsid w:val="00A51380"/>
    <w:rsid w:val="00A57FF9"/>
    <w:rsid w:val="00A63BFE"/>
    <w:rsid w:val="00A654F8"/>
    <w:rsid w:val="00A747A7"/>
    <w:rsid w:val="00A85DCB"/>
    <w:rsid w:val="00A86B0B"/>
    <w:rsid w:val="00A913F1"/>
    <w:rsid w:val="00A92A22"/>
    <w:rsid w:val="00A92C85"/>
    <w:rsid w:val="00AA10A3"/>
    <w:rsid w:val="00AA5571"/>
    <w:rsid w:val="00AA5F9B"/>
    <w:rsid w:val="00AB1038"/>
    <w:rsid w:val="00AC3A1A"/>
    <w:rsid w:val="00AC4341"/>
    <w:rsid w:val="00AC7E8B"/>
    <w:rsid w:val="00AD33BA"/>
    <w:rsid w:val="00AD7405"/>
    <w:rsid w:val="00AE2632"/>
    <w:rsid w:val="00AE27FC"/>
    <w:rsid w:val="00AE7F72"/>
    <w:rsid w:val="00AF1CDD"/>
    <w:rsid w:val="00AF217C"/>
    <w:rsid w:val="00AF6FBB"/>
    <w:rsid w:val="00B018C9"/>
    <w:rsid w:val="00B042C3"/>
    <w:rsid w:val="00B04C04"/>
    <w:rsid w:val="00B06842"/>
    <w:rsid w:val="00B127CB"/>
    <w:rsid w:val="00B12FED"/>
    <w:rsid w:val="00B206E0"/>
    <w:rsid w:val="00B2361C"/>
    <w:rsid w:val="00B2726D"/>
    <w:rsid w:val="00B3071E"/>
    <w:rsid w:val="00B321D1"/>
    <w:rsid w:val="00B44418"/>
    <w:rsid w:val="00B4620C"/>
    <w:rsid w:val="00B50DEA"/>
    <w:rsid w:val="00B62862"/>
    <w:rsid w:val="00B71243"/>
    <w:rsid w:val="00B7585E"/>
    <w:rsid w:val="00B824A2"/>
    <w:rsid w:val="00B83E44"/>
    <w:rsid w:val="00B84C0D"/>
    <w:rsid w:val="00B9151F"/>
    <w:rsid w:val="00BA4D23"/>
    <w:rsid w:val="00BA57DC"/>
    <w:rsid w:val="00BB63A0"/>
    <w:rsid w:val="00BB7BAF"/>
    <w:rsid w:val="00BC1762"/>
    <w:rsid w:val="00BD1EA2"/>
    <w:rsid w:val="00BD5F97"/>
    <w:rsid w:val="00BE7F5C"/>
    <w:rsid w:val="00BF01BE"/>
    <w:rsid w:val="00BF2837"/>
    <w:rsid w:val="00BF3B7B"/>
    <w:rsid w:val="00BF4BD3"/>
    <w:rsid w:val="00BF7214"/>
    <w:rsid w:val="00C00CBB"/>
    <w:rsid w:val="00C0747C"/>
    <w:rsid w:val="00C1240A"/>
    <w:rsid w:val="00C138A2"/>
    <w:rsid w:val="00C20EA8"/>
    <w:rsid w:val="00C2691D"/>
    <w:rsid w:val="00C274B1"/>
    <w:rsid w:val="00C333C6"/>
    <w:rsid w:val="00C362DC"/>
    <w:rsid w:val="00C379DF"/>
    <w:rsid w:val="00C40741"/>
    <w:rsid w:val="00C45362"/>
    <w:rsid w:val="00C50A50"/>
    <w:rsid w:val="00C56908"/>
    <w:rsid w:val="00C60DB2"/>
    <w:rsid w:val="00C636BB"/>
    <w:rsid w:val="00C63916"/>
    <w:rsid w:val="00C721EC"/>
    <w:rsid w:val="00C736E2"/>
    <w:rsid w:val="00C8430B"/>
    <w:rsid w:val="00C87FC3"/>
    <w:rsid w:val="00C9565B"/>
    <w:rsid w:val="00CC1764"/>
    <w:rsid w:val="00CC3B6A"/>
    <w:rsid w:val="00CC3F45"/>
    <w:rsid w:val="00CE1662"/>
    <w:rsid w:val="00CE5C0E"/>
    <w:rsid w:val="00CE721A"/>
    <w:rsid w:val="00CF0345"/>
    <w:rsid w:val="00CF2D35"/>
    <w:rsid w:val="00CF6654"/>
    <w:rsid w:val="00CF6D76"/>
    <w:rsid w:val="00D011B4"/>
    <w:rsid w:val="00D03418"/>
    <w:rsid w:val="00D03E42"/>
    <w:rsid w:val="00D04A09"/>
    <w:rsid w:val="00D057EE"/>
    <w:rsid w:val="00D1406D"/>
    <w:rsid w:val="00D14B36"/>
    <w:rsid w:val="00D16E26"/>
    <w:rsid w:val="00D23000"/>
    <w:rsid w:val="00D25349"/>
    <w:rsid w:val="00D25A99"/>
    <w:rsid w:val="00D27C83"/>
    <w:rsid w:val="00D27F4D"/>
    <w:rsid w:val="00D31A2D"/>
    <w:rsid w:val="00D32D16"/>
    <w:rsid w:val="00D35F2C"/>
    <w:rsid w:val="00D400E7"/>
    <w:rsid w:val="00D4173E"/>
    <w:rsid w:val="00D42AF4"/>
    <w:rsid w:val="00D53922"/>
    <w:rsid w:val="00D5590A"/>
    <w:rsid w:val="00D559AD"/>
    <w:rsid w:val="00D56790"/>
    <w:rsid w:val="00D61420"/>
    <w:rsid w:val="00D62ED1"/>
    <w:rsid w:val="00D70E3F"/>
    <w:rsid w:val="00D722FE"/>
    <w:rsid w:val="00D74E28"/>
    <w:rsid w:val="00D80B07"/>
    <w:rsid w:val="00D87C88"/>
    <w:rsid w:val="00DB2379"/>
    <w:rsid w:val="00DB3C17"/>
    <w:rsid w:val="00DC00A0"/>
    <w:rsid w:val="00DC47E8"/>
    <w:rsid w:val="00DC7F87"/>
    <w:rsid w:val="00DD2EDF"/>
    <w:rsid w:val="00DE3E6E"/>
    <w:rsid w:val="00DE5011"/>
    <w:rsid w:val="00DF2A01"/>
    <w:rsid w:val="00DF4CD7"/>
    <w:rsid w:val="00DF734D"/>
    <w:rsid w:val="00E04B5D"/>
    <w:rsid w:val="00E04CC9"/>
    <w:rsid w:val="00E05AA5"/>
    <w:rsid w:val="00E06778"/>
    <w:rsid w:val="00E127B7"/>
    <w:rsid w:val="00E2374F"/>
    <w:rsid w:val="00E25921"/>
    <w:rsid w:val="00E32C7E"/>
    <w:rsid w:val="00E37ED4"/>
    <w:rsid w:val="00E4463E"/>
    <w:rsid w:val="00E51F9E"/>
    <w:rsid w:val="00E65C4D"/>
    <w:rsid w:val="00E674D5"/>
    <w:rsid w:val="00E674E5"/>
    <w:rsid w:val="00E70C24"/>
    <w:rsid w:val="00E715AC"/>
    <w:rsid w:val="00E71ED5"/>
    <w:rsid w:val="00E76A1C"/>
    <w:rsid w:val="00E76C67"/>
    <w:rsid w:val="00E8774D"/>
    <w:rsid w:val="00E94AC3"/>
    <w:rsid w:val="00E94C27"/>
    <w:rsid w:val="00E967D5"/>
    <w:rsid w:val="00E9742D"/>
    <w:rsid w:val="00EA10CA"/>
    <w:rsid w:val="00EA1A78"/>
    <w:rsid w:val="00EA2457"/>
    <w:rsid w:val="00EB1C0D"/>
    <w:rsid w:val="00EB20F7"/>
    <w:rsid w:val="00EC0588"/>
    <w:rsid w:val="00EC2961"/>
    <w:rsid w:val="00ED2A13"/>
    <w:rsid w:val="00ED46D2"/>
    <w:rsid w:val="00EE1584"/>
    <w:rsid w:val="00EF6124"/>
    <w:rsid w:val="00F00687"/>
    <w:rsid w:val="00F105DD"/>
    <w:rsid w:val="00F116C7"/>
    <w:rsid w:val="00F11E5B"/>
    <w:rsid w:val="00F1522B"/>
    <w:rsid w:val="00F25AD6"/>
    <w:rsid w:val="00F340BE"/>
    <w:rsid w:val="00F43C9F"/>
    <w:rsid w:val="00F503E8"/>
    <w:rsid w:val="00F56925"/>
    <w:rsid w:val="00F629DA"/>
    <w:rsid w:val="00F75A4D"/>
    <w:rsid w:val="00F8225A"/>
    <w:rsid w:val="00F86045"/>
    <w:rsid w:val="00F87B23"/>
    <w:rsid w:val="00F93F0B"/>
    <w:rsid w:val="00F94337"/>
    <w:rsid w:val="00F94CCA"/>
    <w:rsid w:val="00F94D72"/>
    <w:rsid w:val="00FA0F44"/>
    <w:rsid w:val="00FA1019"/>
    <w:rsid w:val="00FA44D6"/>
    <w:rsid w:val="00FA6C29"/>
    <w:rsid w:val="00FB4E6E"/>
    <w:rsid w:val="00FC7747"/>
    <w:rsid w:val="00FD2EE6"/>
    <w:rsid w:val="00FF5380"/>
    <w:rsid w:val="00FF687A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9EEF"/>
  <w15:chartTrackingRefBased/>
  <w15:docId w15:val="{1FAD911E-BDC1-4629-B685-BCFD54C3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1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 Jan Berends | Nederlandse Vissersbond</dc:creator>
  <cp:keywords/>
  <dc:description/>
  <cp:lastModifiedBy>Derk Jan Berends | Nederlandse Vissersbond</cp:lastModifiedBy>
  <cp:revision>2</cp:revision>
  <dcterms:created xsi:type="dcterms:W3CDTF">2020-01-09T12:47:00Z</dcterms:created>
  <dcterms:modified xsi:type="dcterms:W3CDTF">2020-01-09T12:47:00Z</dcterms:modified>
</cp:coreProperties>
</file>