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282" w:rsidRPr="00843270" w:rsidRDefault="00906282" w:rsidP="000B4203">
      <w:pPr>
        <w:spacing w:after="0" w:line="240" w:lineRule="auto"/>
        <w:jc w:val="both"/>
        <w:rPr>
          <w:b/>
          <w:color w:val="006666"/>
          <w:sz w:val="36"/>
          <w:szCs w:val="36"/>
        </w:rPr>
      </w:pPr>
      <w:r w:rsidRPr="00843270">
        <w:rPr>
          <w:b/>
          <w:color w:val="006666"/>
          <w:sz w:val="36"/>
          <w:szCs w:val="36"/>
        </w:rPr>
        <w:t>North Sea Advisory Council</w:t>
      </w:r>
    </w:p>
    <w:p w:rsidR="0057163B" w:rsidRDefault="000F779E" w:rsidP="007F37C0">
      <w:pPr>
        <w:spacing w:after="0" w:line="240" w:lineRule="auto"/>
        <w:jc w:val="right"/>
        <w:rPr>
          <w:b/>
        </w:rPr>
      </w:pPr>
      <w:r>
        <w:rPr>
          <w:b/>
          <w:noProof/>
          <w:lang w:val="nl-NL" w:eastAsia="nl-NL"/>
        </w:rPr>
        <w:drawing>
          <wp:inline distT="0" distB="0" distL="0" distR="0" wp14:anchorId="4F5E5B3C" wp14:editId="5F197BE6">
            <wp:extent cx="1104900" cy="1581150"/>
            <wp:effectExtent l="0" t="0" r="0" b="0"/>
            <wp:docPr id="3" name="Picture 1" descr="N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1581150"/>
                    </a:xfrm>
                    <a:prstGeom prst="rect">
                      <a:avLst/>
                    </a:prstGeom>
                    <a:noFill/>
                    <a:ln>
                      <a:noFill/>
                    </a:ln>
                  </pic:spPr>
                </pic:pic>
              </a:graphicData>
            </a:graphic>
          </wp:inline>
        </w:drawing>
      </w:r>
    </w:p>
    <w:p w:rsidR="0057163B" w:rsidRDefault="0057163B" w:rsidP="000B4203">
      <w:pPr>
        <w:spacing w:after="0" w:line="240" w:lineRule="auto"/>
        <w:jc w:val="both"/>
        <w:rPr>
          <w:b/>
        </w:rPr>
      </w:pPr>
    </w:p>
    <w:p w:rsidR="004B51C6" w:rsidRPr="004B51C6" w:rsidRDefault="004B51C6" w:rsidP="004B51C6">
      <w:pPr>
        <w:spacing w:after="0" w:line="240" w:lineRule="auto"/>
        <w:jc w:val="both"/>
        <w:rPr>
          <w:b/>
        </w:rPr>
      </w:pPr>
      <w:r w:rsidRPr="004B51C6">
        <w:rPr>
          <w:b/>
        </w:rPr>
        <w:tab/>
      </w:r>
      <w:r w:rsidR="00F27643">
        <w:rPr>
          <w:b/>
        </w:rPr>
        <w:tab/>
      </w:r>
      <w:r w:rsidR="0096783B">
        <w:rPr>
          <w:b/>
        </w:rPr>
        <w:tab/>
      </w:r>
      <w:r w:rsidR="0096783B">
        <w:rPr>
          <w:b/>
        </w:rPr>
        <w:tab/>
      </w:r>
      <w:r w:rsidR="0096783B">
        <w:rPr>
          <w:b/>
        </w:rPr>
        <w:tab/>
      </w:r>
      <w:r w:rsidR="0096783B">
        <w:rPr>
          <w:b/>
        </w:rPr>
        <w:tab/>
      </w:r>
      <w:r w:rsidR="0096783B">
        <w:rPr>
          <w:b/>
        </w:rPr>
        <w:tab/>
      </w:r>
      <w:r w:rsidR="0096783B">
        <w:rPr>
          <w:b/>
        </w:rPr>
        <w:tab/>
      </w:r>
    </w:p>
    <w:p w:rsidR="00396A9C" w:rsidRPr="00396A9C" w:rsidRDefault="00396A9C" w:rsidP="00396A9C">
      <w:pPr>
        <w:spacing w:after="0" w:line="240" w:lineRule="auto"/>
        <w:jc w:val="center"/>
        <w:rPr>
          <w:b/>
          <w:sz w:val="28"/>
          <w:szCs w:val="28"/>
          <w:u w:val="single"/>
        </w:rPr>
      </w:pPr>
      <w:r>
        <w:rPr>
          <w:b/>
          <w:sz w:val="28"/>
          <w:szCs w:val="28"/>
          <w:u w:val="single"/>
        </w:rPr>
        <w:t xml:space="preserve">NSAC </w:t>
      </w:r>
      <w:r w:rsidR="0058272D">
        <w:rPr>
          <w:b/>
          <w:sz w:val="28"/>
          <w:szCs w:val="28"/>
          <w:u w:val="single"/>
        </w:rPr>
        <w:t>Advice</w:t>
      </w:r>
      <w:r w:rsidR="00366AAE">
        <w:rPr>
          <w:b/>
          <w:sz w:val="28"/>
          <w:szCs w:val="28"/>
          <w:u w:val="single"/>
        </w:rPr>
        <w:t xml:space="preserve"> Ref. 02-1516</w:t>
      </w:r>
      <w:r w:rsidR="0058272D">
        <w:rPr>
          <w:b/>
          <w:sz w:val="28"/>
          <w:szCs w:val="28"/>
          <w:u w:val="single"/>
        </w:rPr>
        <w:t xml:space="preserve"> </w:t>
      </w:r>
    </w:p>
    <w:p w:rsidR="00366AAE" w:rsidRDefault="00366AAE" w:rsidP="00E0613B">
      <w:pPr>
        <w:spacing w:after="0" w:line="240" w:lineRule="auto"/>
        <w:rPr>
          <w:rFonts w:cs="Arial"/>
          <w:b/>
          <w:sz w:val="28"/>
          <w:szCs w:val="28"/>
        </w:rPr>
      </w:pPr>
    </w:p>
    <w:p w:rsidR="00366AAE" w:rsidRDefault="00366AAE" w:rsidP="00E0613B">
      <w:pPr>
        <w:spacing w:after="0" w:line="240" w:lineRule="auto"/>
        <w:rPr>
          <w:rFonts w:cs="Arial"/>
          <w:b/>
          <w:sz w:val="28"/>
          <w:szCs w:val="28"/>
        </w:rPr>
      </w:pPr>
    </w:p>
    <w:p w:rsidR="00C2271A" w:rsidRPr="00366AAE" w:rsidRDefault="00366AAE" w:rsidP="00366AAE">
      <w:pPr>
        <w:spacing w:after="0" w:line="240" w:lineRule="auto"/>
        <w:jc w:val="center"/>
        <w:rPr>
          <w:b/>
          <w:u w:val="single"/>
        </w:rPr>
      </w:pPr>
      <w:r w:rsidRPr="00366AAE">
        <w:rPr>
          <w:rFonts w:cs="Arial"/>
          <w:b/>
          <w:sz w:val="28"/>
          <w:szCs w:val="28"/>
          <w:u w:val="single"/>
        </w:rPr>
        <w:t>Implementation of the Landing Obligation</w:t>
      </w:r>
      <w:r w:rsidR="004A2579" w:rsidRPr="00366AAE">
        <w:rPr>
          <w:b/>
          <w:u w:val="single"/>
        </w:rPr>
        <w:br/>
      </w:r>
    </w:p>
    <w:p w:rsidR="00366AAE" w:rsidRDefault="00366AAE" w:rsidP="00366AAE">
      <w:pPr>
        <w:spacing w:after="0" w:line="240" w:lineRule="auto"/>
      </w:pPr>
    </w:p>
    <w:p w:rsidR="00366AAE" w:rsidRPr="00E904D0" w:rsidRDefault="00366AAE" w:rsidP="00366AAE">
      <w:pPr>
        <w:spacing w:after="0" w:line="240" w:lineRule="auto"/>
      </w:pPr>
      <w:bookmarkStart w:id="0" w:name="_GoBack"/>
      <w:r w:rsidRPr="00E904D0">
        <w:t>This paper was approved by the NSAC Executive Committee</w:t>
      </w:r>
      <w:r>
        <w:t xml:space="preserve"> via a written procedure</w:t>
      </w:r>
      <w:r w:rsidRPr="00E904D0">
        <w:t xml:space="preserve"> on the </w:t>
      </w:r>
      <w:r>
        <w:t>24</w:t>
      </w:r>
      <w:r w:rsidRPr="00B86B0A">
        <w:rPr>
          <w:vertAlign w:val="superscript"/>
        </w:rPr>
        <w:t>th</w:t>
      </w:r>
      <w:r>
        <w:t xml:space="preserve"> February 2016.</w:t>
      </w:r>
    </w:p>
    <w:bookmarkEnd w:id="0"/>
    <w:p w:rsidR="00C2271A" w:rsidRDefault="00C2271A" w:rsidP="00C2271A">
      <w:pPr>
        <w:tabs>
          <w:tab w:val="left" w:pos="5954"/>
        </w:tabs>
        <w:spacing w:after="0"/>
        <w:ind w:hanging="720"/>
        <w:jc w:val="both"/>
        <w:rPr>
          <w:b/>
        </w:rPr>
      </w:pPr>
      <w:r>
        <w:rPr>
          <w:b/>
        </w:rPr>
        <w:tab/>
      </w:r>
      <w:r w:rsidR="00F556FD">
        <w:rPr>
          <w:b/>
        </w:rPr>
        <w:tab/>
      </w:r>
      <w:r w:rsidR="00F556FD">
        <w:rPr>
          <w:b/>
        </w:rPr>
        <w:tab/>
      </w:r>
      <w:r w:rsidRPr="00D86681">
        <w:rPr>
          <w:b/>
        </w:rPr>
        <w:tab/>
      </w:r>
    </w:p>
    <w:p w:rsidR="00C2271A" w:rsidRPr="00D879C9" w:rsidRDefault="00C2271A" w:rsidP="00366AAE">
      <w:pPr>
        <w:tabs>
          <w:tab w:val="left" w:pos="5954"/>
        </w:tabs>
        <w:spacing w:after="0"/>
        <w:ind w:hanging="720"/>
        <w:jc w:val="both"/>
        <w:rPr>
          <w:b/>
          <w:sz w:val="24"/>
          <w:szCs w:val="24"/>
        </w:rPr>
      </w:pPr>
      <w:r>
        <w:rPr>
          <w:b/>
        </w:rPr>
        <w:tab/>
      </w:r>
    </w:p>
    <w:p w:rsidR="00C2271A" w:rsidRPr="00D86681" w:rsidRDefault="00C2271A" w:rsidP="00C2271A">
      <w:pPr>
        <w:ind w:left="567" w:hanging="720"/>
        <w:jc w:val="both"/>
        <w:rPr>
          <w:b/>
          <w:sz w:val="24"/>
          <w:szCs w:val="24"/>
        </w:rPr>
      </w:pPr>
      <w:r w:rsidRPr="00D86681">
        <w:rPr>
          <w:b/>
          <w:sz w:val="24"/>
          <w:szCs w:val="24"/>
        </w:rPr>
        <w:t>1.</w:t>
      </w:r>
      <w:r w:rsidRPr="00D86681">
        <w:rPr>
          <w:b/>
          <w:sz w:val="24"/>
          <w:szCs w:val="24"/>
        </w:rPr>
        <w:tab/>
      </w:r>
      <w:r>
        <w:rPr>
          <w:b/>
          <w:sz w:val="24"/>
          <w:szCs w:val="24"/>
        </w:rPr>
        <w:t>Summary of the Advice</w:t>
      </w:r>
      <w:r w:rsidRPr="00D86681">
        <w:rPr>
          <w:b/>
          <w:sz w:val="24"/>
          <w:szCs w:val="24"/>
        </w:rPr>
        <w:t xml:space="preserve"> </w:t>
      </w:r>
    </w:p>
    <w:p w:rsidR="00C2271A" w:rsidRDefault="00C2271A" w:rsidP="00C2271A">
      <w:pPr>
        <w:tabs>
          <w:tab w:val="num" w:pos="720"/>
        </w:tabs>
        <w:ind w:left="567" w:hanging="720"/>
        <w:jc w:val="both"/>
        <w:rPr>
          <w:rFonts w:cs="Arial"/>
        </w:rPr>
      </w:pPr>
      <w:r>
        <w:t>1</w:t>
      </w:r>
      <w:r w:rsidRPr="00D86681">
        <w:t xml:space="preserve">.1 </w:t>
      </w:r>
      <w:r w:rsidRPr="00D86681">
        <w:tab/>
      </w:r>
      <w:r w:rsidRPr="004709AF">
        <w:rPr>
          <w:rFonts w:cs="Arial"/>
        </w:rPr>
        <w:t xml:space="preserve">In 2015 the </w:t>
      </w:r>
      <w:r>
        <w:rPr>
          <w:rFonts w:cs="Arial"/>
        </w:rPr>
        <w:t xml:space="preserve">Scheveningen </w:t>
      </w:r>
      <w:r w:rsidRPr="004709AF">
        <w:rPr>
          <w:rFonts w:cs="Arial"/>
        </w:rPr>
        <w:t>Group submitted to the European Commission a joint recomm</w:t>
      </w:r>
      <w:r>
        <w:rPr>
          <w:rFonts w:cs="Arial"/>
        </w:rPr>
        <w:t>e</w:t>
      </w:r>
      <w:r w:rsidRPr="004709AF">
        <w:rPr>
          <w:rFonts w:cs="Arial"/>
        </w:rPr>
        <w:t xml:space="preserve">ndation for </w:t>
      </w:r>
      <w:r>
        <w:rPr>
          <w:rFonts w:cs="Arial"/>
        </w:rPr>
        <w:t xml:space="preserve">a discard plan for </w:t>
      </w:r>
      <w:r>
        <w:rPr>
          <w:rFonts w:cs="Arial"/>
        </w:rPr>
        <w:lastRenderedPageBreak/>
        <w:t xml:space="preserve">the </w:t>
      </w:r>
      <w:r w:rsidRPr="004709AF">
        <w:rPr>
          <w:rFonts w:cs="Arial"/>
        </w:rPr>
        <w:t>demersal fisheries</w:t>
      </w:r>
      <w:r>
        <w:rPr>
          <w:rFonts w:cs="Arial"/>
        </w:rPr>
        <w:t xml:space="preserve"> in the North Sea to be implemented in 2016.</w:t>
      </w:r>
      <w:r w:rsidRPr="004709AF">
        <w:rPr>
          <w:rFonts w:cs="Arial"/>
        </w:rPr>
        <w:t xml:space="preserve"> </w:t>
      </w:r>
      <w:r>
        <w:rPr>
          <w:rFonts w:cs="Arial"/>
        </w:rPr>
        <w:t xml:space="preserve">Subsequently, in its </w:t>
      </w:r>
      <w:r w:rsidRPr="00B9351B">
        <w:rPr>
          <w:rFonts w:cs="Arial"/>
        </w:rPr>
        <w:t xml:space="preserve">Work </w:t>
      </w:r>
      <w:r>
        <w:rPr>
          <w:rFonts w:cs="Arial"/>
        </w:rPr>
        <w:t>P</w:t>
      </w:r>
      <w:r w:rsidRPr="00B9351B">
        <w:rPr>
          <w:rFonts w:cs="Arial"/>
        </w:rPr>
        <w:t>rogramme</w:t>
      </w:r>
      <w:r>
        <w:rPr>
          <w:rFonts w:cs="Arial"/>
        </w:rPr>
        <w:t xml:space="preserve"> f</w:t>
      </w:r>
      <w:r w:rsidRPr="00B9351B">
        <w:rPr>
          <w:rFonts w:cs="Arial"/>
        </w:rPr>
        <w:t>or the North Sea</w:t>
      </w:r>
      <w:r>
        <w:rPr>
          <w:rFonts w:cs="Arial"/>
        </w:rPr>
        <w:t xml:space="preserve"> from </w:t>
      </w:r>
      <w:r w:rsidRPr="00B9351B">
        <w:rPr>
          <w:rFonts w:cs="Arial"/>
        </w:rPr>
        <w:t xml:space="preserve">October 2015 </w:t>
      </w:r>
      <w:r>
        <w:rPr>
          <w:rFonts w:cs="Arial"/>
        </w:rPr>
        <w:t>to</w:t>
      </w:r>
      <w:r w:rsidRPr="00B9351B">
        <w:rPr>
          <w:rFonts w:cs="Arial"/>
        </w:rPr>
        <w:t xml:space="preserve"> August 2016</w:t>
      </w:r>
      <w:r>
        <w:rPr>
          <w:rFonts w:cs="Arial"/>
        </w:rPr>
        <w:t xml:space="preserve">, the Scheveningen Group has sought </w:t>
      </w:r>
      <w:r w:rsidRPr="00B9351B">
        <w:rPr>
          <w:rFonts w:cs="Arial"/>
        </w:rPr>
        <w:t xml:space="preserve">recommendations </w:t>
      </w:r>
      <w:r>
        <w:rPr>
          <w:rFonts w:cs="Arial"/>
        </w:rPr>
        <w:t>in writing from the NSAC on</w:t>
      </w:r>
      <w:r w:rsidRPr="00B9351B">
        <w:rPr>
          <w:rFonts w:cs="Arial"/>
        </w:rPr>
        <w:t xml:space="preserve"> the </w:t>
      </w:r>
      <w:r>
        <w:rPr>
          <w:rFonts w:cs="Arial"/>
        </w:rPr>
        <w:t>following topics:</w:t>
      </w:r>
    </w:p>
    <w:p w:rsidR="00C2271A" w:rsidRDefault="00C2271A" w:rsidP="001E150C">
      <w:pPr>
        <w:numPr>
          <w:ilvl w:val="0"/>
          <w:numId w:val="1"/>
        </w:numPr>
        <w:ind w:hanging="720"/>
        <w:jc w:val="both"/>
        <w:rPr>
          <w:rFonts w:cs="Arial"/>
        </w:rPr>
      </w:pPr>
      <w:r>
        <w:rPr>
          <w:rFonts w:cs="Arial"/>
        </w:rPr>
        <w:t>H</w:t>
      </w:r>
      <w:r w:rsidRPr="00844F66">
        <w:rPr>
          <w:rFonts w:cs="Arial"/>
        </w:rPr>
        <w:t>ow to ease phasing in</w:t>
      </w:r>
      <w:r>
        <w:rPr>
          <w:rFonts w:cs="Arial"/>
        </w:rPr>
        <w:t xml:space="preserve"> </w:t>
      </w:r>
      <w:r w:rsidRPr="00844F66">
        <w:rPr>
          <w:rFonts w:cs="Arial"/>
        </w:rPr>
        <w:t>the landing obligation in 2017 and 2018</w:t>
      </w:r>
      <w:r>
        <w:rPr>
          <w:rFonts w:cs="Arial"/>
        </w:rPr>
        <w:t>;</w:t>
      </w:r>
    </w:p>
    <w:p w:rsidR="00C2271A" w:rsidRDefault="00C2271A" w:rsidP="001E150C">
      <w:pPr>
        <w:numPr>
          <w:ilvl w:val="0"/>
          <w:numId w:val="1"/>
        </w:numPr>
        <w:ind w:hanging="720"/>
        <w:jc w:val="both"/>
        <w:rPr>
          <w:rFonts w:cs="Arial"/>
        </w:rPr>
      </w:pPr>
      <w:r w:rsidRPr="00844F66">
        <w:rPr>
          <w:rFonts w:cs="Arial"/>
        </w:rPr>
        <w:t xml:space="preserve">Specific cases for </w:t>
      </w:r>
      <w:r w:rsidRPr="00844F66">
        <w:rPr>
          <w:rFonts w:cs="Arial"/>
          <w:i/>
        </w:rPr>
        <w:t>de minimis</w:t>
      </w:r>
      <w:r w:rsidRPr="00844F66">
        <w:rPr>
          <w:rFonts w:cs="Arial"/>
        </w:rPr>
        <w:t xml:space="preserve"> exemption</w:t>
      </w:r>
      <w:r>
        <w:rPr>
          <w:rFonts w:cs="Arial"/>
        </w:rPr>
        <w:t xml:space="preserve"> </w:t>
      </w:r>
      <w:r>
        <w:rPr>
          <w:rFonts w:eastAsia="Times New Roman"/>
          <w:szCs w:val="18"/>
        </w:rPr>
        <w:t>proposals for species that will be brought under the landing obligation in certain fisheries in 2017;</w:t>
      </w:r>
    </w:p>
    <w:p w:rsidR="00C2271A" w:rsidRPr="00844F66" w:rsidRDefault="00C2271A" w:rsidP="001E150C">
      <w:pPr>
        <w:numPr>
          <w:ilvl w:val="0"/>
          <w:numId w:val="1"/>
        </w:numPr>
        <w:ind w:hanging="720"/>
        <w:jc w:val="both"/>
        <w:rPr>
          <w:rFonts w:cs="Arial"/>
        </w:rPr>
      </w:pPr>
      <w:r>
        <w:rPr>
          <w:rFonts w:eastAsia="Times New Roman"/>
          <w:szCs w:val="18"/>
        </w:rPr>
        <w:t>S</w:t>
      </w:r>
      <w:r w:rsidRPr="00B7146D">
        <w:rPr>
          <w:rFonts w:eastAsia="Times New Roman"/>
          <w:szCs w:val="18"/>
        </w:rPr>
        <w:t>pecific cases for exemption based on high survivability</w:t>
      </w:r>
      <w:r>
        <w:rPr>
          <w:rFonts w:eastAsia="Times New Roman"/>
          <w:szCs w:val="18"/>
        </w:rPr>
        <w:t>;</w:t>
      </w:r>
    </w:p>
    <w:p w:rsidR="00C2271A" w:rsidRPr="00844F66" w:rsidRDefault="00C2271A" w:rsidP="001E150C">
      <w:pPr>
        <w:numPr>
          <w:ilvl w:val="0"/>
          <w:numId w:val="1"/>
        </w:numPr>
        <w:ind w:hanging="720"/>
        <w:jc w:val="both"/>
        <w:rPr>
          <w:rFonts w:cs="Arial"/>
        </w:rPr>
      </w:pPr>
      <w:r>
        <w:rPr>
          <w:rFonts w:eastAsia="Times New Roman"/>
          <w:szCs w:val="18"/>
        </w:rPr>
        <w:t>S</w:t>
      </w:r>
      <w:r w:rsidRPr="00B7146D">
        <w:rPr>
          <w:rFonts w:eastAsia="Times New Roman"/>
          <w:szCs w:val="18"/>
        </w:rPr>
        <w:t>pecific cases where documentation</w:t>
      </w:r>
      <w:r>
        <w:rPr>
          <w:rFonts w:eastAsia="Times New Roman"/>
          <w:szCs w:val="18"/>
        </w:rPr>
        <w:t xml:space="preserve"> of catches</w:t>
      </w:r>
      <w:r w:rsidRPr="00B7146D">
        <w:rPr>
          <w:rFonts w:eastAsia="Times New Roman"/>
          <w:szCs w:val="18"/>
        </w:rPr>
        <w:t xml:space="preserve"> is hampered</w:t>
      </w:r>
      <w:r>
        <w:rPr>
          <w:rFonts w:eastAsia="Times New Roman"/>
          <w:szCs w:val="18"/>
        </w:rPr>
        <w:t>;</w:t>
      </w:r>
    </w:p>
    <w:p w:rsidR="00C2271A" w:rsidRPr="00844F66" w:rsidRDefault="00C2271A" w:rsidP="001E150C">
      <w:pPr>
        <w:numPr>
          <w:ilvl w:val="0"/>
          <w:numId w:val="1"/>
        </w:numPr>
        <w:ind w:hanging="720"/>
        <w:jc w:val="both"/>
        <w:rPr>
          <w:rFonts w:cs="Arial"/>
        </w:rPr>
      </w:pPr>
      <w:r>
        <w:rPr>
          <w:rFonts w:eastAsia="Times New Roman"/>
          <w:szCs w:val="18"/>
        </w:rPr>
        <w:t>A</w:t>
      </w:r>
      <w:r w:rsidRPr="00B7146D">
        <w:rPr>
          <w:rFonts w:eastAsia="Times New Roman"/>
          <w:szCs w:val="18"/>
        </w:rPr>
        <w:t xml:space="preserve">djusting </w:t>
      </w:r>
      <w:r>
        <w:rPr>
          <w:rFonts w:eastAsia="Times New Roman"/>
          <w:szCs w:val="18"/>
        </w:rPr>
        <w:t xml:space="preserve">or introducing </w:t>
      </w:r>
      <w:r w:rsidRPr="00B7146D">
        <w:rPr>
          <w:rFonts w:eastAsia="Times New Roman"/>
          <w:szCs w:val="18"/>
        </w:rPr>
        <w:t xml:space="preserve">minimum conservation reference sizes </w:t>
      </w:r>
      <w:r>
        <w:rPr>
          <w:rFonts w:eastAsia="Times New Roman"/>
          <w:szCs w:val="18"/>
        </w:rPr>
        <w:t>for</w:t>
      </w:r>
      <w:r w:rsidRPr="00B7146D">
        <w:rPr>
          <w:rFonts w:eastAsia="Times New Roman"/>
          <w:szCs w:val="18"/>
        </w:rPr>
        <w:t xml:space="preserve"> certain species</w:t>
      </w:r>
      <w:r>
        <w:rPr>
          <w:rFonts w:eastAsia="Times New Roman"/>
          <w:szCs w:val="18"/>
        </w:rPr>
        <w:t>;</w:t>
      </w:r>
    </w:p>
    <w:p w:rsidR="00C2271A" w:rsidRPr="00844F66" w:rsidRDefault="00C2271A" w:rsidP="001E150C">
      <w:pPr>
        <w:numPr>
          <w:ilvl w:val="0"/>
          <w:numId w:val="1"/>
        </w:numPr>
        <w:ind w:hanging="720"/>
        <w:jc w:val="both"/>
        <w:rPr>
          <w:rFonts w:cs="Arial"/>
        </w:rPr>
      </w:pPr>
      <w:r>
        <w:rPr>
          <w:rFonts w:eastAsia="Times New Roman"/>
          <w:szCs w:val="18"/>
        </w:rPr>
        <w:t>E</w:t>
      </w:r>
      <w:r w:rsidRPr="00B7146D">
        <w:rPr>
          <w:rFonts w:eastAsia="Times New Roman"/>
          <w:szCs w:val="18"/>
        </w:rPr>
        <w:t xml:space="preserve">xpected </w:t>
      </w:r>
      <w:r>
        <w:rPr>
          <w:rFonts w:eastAsia="Times New Roman"/>
          <w:szCs w:val="18"/>
        </w:rPr>
        <w:t>‘</w:t>
      </w:r>
      <w:r w:rsidRPr="00B7146D">
        <w:rPr>
          <w:rFonts w:eastAsia="Times New Roman"/>
          <w:szCs w:val="18"/>
        </w:rPr>
        <w:t>choke species</w:t>
      </w:r>
      <w:r>
        <w:rPr>
          <w:rFonts w:eastAsia="Times New Roman"/>
          <w:szCs w:val="18"/>
        </w:rPr>
        <w:t>’</w:t>
      </w:r>
      <w:r w:rsidRPr="00B7146D">
        <w:rPr>
          <w:rFonts w:eastAsia="Times New Roman"/>
          <w:szCs w:val="18"/>
        </w:rPr>
        <w:t xml:space="preserve"> and possible solutions to mitigate the effects, taking into account the instruments offered, such as the quota uplift, exemptions, interspecies flexibility, quota swaps and others</w:t>
      </w:r>
      <w:r>
        <w:rPr>
          <w:rFonts w:eastAsia="Times New Roman"/>
          <w:szCs w:val="18"/>
        </w:rPr>
        <w:t>;</w:t>
      </w:r>
    </w:p>
    <w:p w:rsidR="00C2271A" w:rsidRPr="00B9351B" w:rsidRDefault="00C2271A" w:rsidP="001E150C">
      <w:pPr>
        <w:numPr>
          <w:ilvl w:val="0"/>
          <w:numId w:val="1"/>
        </w:numPr>
        <w:ind w:hanging="720"/>
        <w:jc w:val="both"/>
        <w:rPr>
          <w:rFonts w:cs="Arial"/>
        </w:rPr>
      </w:pPr>
      <w:r>
        <w:rPr>
          <w:rFonts w:eastAsia="Times New Roman"/>
          <w:szCs w:val="18"/>
        </w:rPr>
        <w:lastRenderedPageBreak/>
        <w:t>P</w:t>
      </w:r>
      <w:r w:rsidRPr="009E0685">
        <w:rPr>
          <w:rFonts w:eastAsia="Times New Roman"/>
          <w:szCs w:val="18"/>
        </w:rPr>
        <w:t xml:space="preserve">ossible </w:t>
      </w:r>
      <w:r w:rsidRPr="009E0685">
        <w:t xml:space="preserve">technical </w:t>
      </w:r>
      <w:r w:rsidRPr="009E0685">
        <w:rPr>
          <w:szCs w:val="18"/>
        </w:rPr>
        <w:t>measures</w:t>
      </w:r>
      <w:r>
        <w:rPr>
          <w:szCs w:val="18"/>
        </w:rPr>
        <w:t>,</w:t>
      </w:r>
      <w:r w:rsidRPr="009E0685">
        <w:rPr>
          <w:szCs w:val="18"/>
        </w:rPr>
        <w:t xml:space="preserve"> strictly linked to the implementation of the landing obligation</w:t>
      </w:r>
      <w:r>
        <w:rPr>
          <w:szCs w:val="18"/>
        </w:rPr>
        <w:t>,</w:t>
      </w:r>
      <w:r w:rsidRPr="009E0685">
        <w:rPr>
          <w:szCs w:val="18"/>
        </w:rPr>
        <w:t xml:space="preserve"> and which aim to increase selectivity and reduce unwanted catches</w:t>
      </w:r>
      <w:r>
        <w:rPr>
          <w:szCs w:val="18"/>
        </w:rPr>
        <w:t>.</w:t>
      </w:r>
    </w:p>
    <w:p w:rsidR="00C2271A" w:rsidRDefault="00C2271A" w:rsidP="00C2271A">
      <w:pPr>
        <w:ind w:left="567" w:hanging="720"/>
        <w:jc w:val="both"/>
        <w:rPr>
          <w:rFonts w:cs="Arial"/>
        </w:rPr>
      </w:pPr>
      <w:r>
        <w:rPr>
          <w:rFonts w:cs="Arial"/>
        </w:rPr>
        <w:t>1.2</w:t>
      </w:r>
      <w:r>
        <w:rPr>
          <w:rFonts w:cs="Arial"/>
        </w:rPr>
        <w:tab/>
        <w:t xml:space="preserve">The </w:t>
      </w:r>
      <w:r w:rsidRPr="00C627A6">
        <w:rPr>
          <w:rFonts w:cs="Arial"/>
        </w:rPr>
        <w:t xml:space="preserve">Scheveningen Group </w:t>
      </w:r>
      <w:r>
        <w:rPr>
          <w:rFonts w:cs="Arial"/>
        </w:rPr>
        <w:t>requested</w:t>
      </w:r>
      <w:r w:rsidRPr="00C627A6">
        <w:rPr>
          <w:rFonts w:cs="Arial"/>
        </w:rPr>
        <w:t xml:space="preserve"> advice from the NSAC on easing phasing of the landing obligation by December 2015</w:t>
      </w:r>
      <w:r>
        <w:rPr>
          <w:rFonts w:cs="Arial"/>
        </w:rPr>
        <w:t>,</w:t>
      </w:r>
      <w:r w:rsidRPr="00C627A6">
        <w:rPr>
          <w:rFonts w:cs="Arial"/>
        </w:rPr>
        <w:t xml:space="preserve"> and on other points </w:t>
      </w:r>
      <w:r>
        <w:rPr>
          <w:rFonts w:cs="Arial"/>
        </w:rPr>
        <w:t>by</w:t>
      </w:r>
      <w:r w:rsidRPr="00C627A6">
        <w:rPr>
          <w:rFonts w:cs="Arial"/>
        </w:rPr>
        <w:t xml:space="preserve"> February 2016.</w:t>
      </w:r>
      <w:r>
        <w:rPr>
          <w:rFonts w:cs="Arial"/>
        </w:rPr>
        <w:t xml:space="preserve"> </w:t>
      </w:r>
      <w:r>
        <w:rPr>
          <w:rFonts w:eastAsia="Times New Roman"/>
          <w:szCs w:val="18"/>
        </w:rPr>
        <w:t>A</w:t>
      </w:r>
      <w:r>
        <w:rPr>
          <w:rFonts w:cs="Arial"/>
        </w:rPr>
        <w:t xml:space="preserve">dvice from the NSAC on phasing has been dealt with in a separate paper that has already been made available to the Technical Group. The current paper deals with the main points on which the Scheveningen Group is seeking advice. The paper lists mitigation measures for implementation of the landing obligation in order of their priority as seen by the NSAC: </w:t>
      </w:r>
    </w:p>
    <w:p w:rsidR="00C2271A" w:rsidRPr="00AD0676" w:rsidRDefault="00C2271A" w:rsidP="001E150C">
      <w:pPr>
        <w:numPr>
          <w:ilvl w:val="0"/>
          <w:numId w:val="1"/>
        </w:numPr>
        <w:ind w:left="1985" w:hanging="720"/>
        <w:jc w:val="both"/>
        <w:rPr>
          <w:rFonts w:cs="Arial"/>
        </w:rPr>
      </w:pPr>
      <w:r>
        <w:rPr>
          <w:rFonts w:cs="Arial"/>
        </w:rPr>
        <w:tab/>
      </w:r>
      <w:r w:rsidRPr="00AD0676">
        <w:rPr>
          <w:rFonts w:cs="Arial"/>
        </w:rPr>
        <w:t xml:space="preserve">Avoidance of </w:t>
      </w:r>
      <w:r>
        <w:rPr>
          <w:rFonts w:cs="Arial"/>
        </w:rPr>
        <w:t>u</w:t>
      </w:r>
      <w:r w:rsidRPr="00AD0676">
        <w:rPr>
          <w:rFonts w:cs="Arial"/>
        </w:rPr>
        <w:t xml:space="preserve">nwanted </w:t>
      </w:r>
      <w:r>
        <w:rPr>
          <w:rFonts w:cs="Arial"/>
        </w:rPr>
        <w:t>c</w:t>
      </w:r>
      <w:r w:rsidRPr="00AD0676">
        <w:rPr>
          <w:rFonts w:cs="Arial"/>
        </w:rPr>
        <w:t>atches;</w:t>
      </w:r>
    </w:p>
    <w:p w:rsidR="00C2271A" w:rsidRDefault="00C2271A" w:rsidP="001E150C">
      <w:pPr>
        <w:numPr>
          <w:ilvl w:val="0"/>
          <w:numId w:val="1"/>
        </w:numPr>
        <w:ind w:left="1985" w:hanging="720"/>
        <w:jc w:val="both"/>
        <w:rPr>
          <w:rFonts w:cs="Arial"/>
        </w:rPr>
      </w:pPr>
      <w:r>
        <w:rPr>
          <w:rFonts w:cs="Arial"/>
        </w:rPr>
        <w:tab/>
      </w:r>
      <w:r w:rsidRPr="00AD0676">
        <w:rPr>
          <w:rFonts w:cs="Arial"/>
        </w:rPr>
        <w:t xml:space="preserve">High </w:t>
      </w:r>
      <w:r>
        <w:rPr>
          <w:rFonts w:cs="Arial"/>
        </w:rPr>
        <w:t>s</w:t>
      </w:r>
      <w:r w:rsidRPr="00AD0676">
        <w:rPr>
          <w:rFonts w:cs="Arial"/>
        </w:rPr>
        <w:t xml:space="preserve">urvival </w:t>
      </w:r>
      <w:r>
        <w:rPr>
          <w:rFonts w:cs="Arial"/>
        </w:rPr>
        <w:t>e</w:t>
      </w:r>
      <w:r w:rsidRPr="00AD0676">
        <w:rPr>
          <w:rFonts w:cs="Arial"/>
        </w:rPr>
        <w:t>xemptions</w:t>
      </w:r>
      <w:r w:rsidRPr="004304F2">
        <w:rPr>
          <w:rFonts w:cs="Arial"/>
        </w:rPr>
        <w:t>;</w:t>
      </w:r>
    </w:p>
    <w:p w:rsidR="00C2271A" w:rsidRPr="004304F2" w:rsidRDefault="00C2271A" w:rsidP="001E150C">
      <w:pPr>
        <w:numPr>
          <w:ilvl w:val="0"/>
          <w:numId w:val="1"/>
        </w:numPr>
        <w:ind w:left="1985" w:hanging="720"/>
        <w:jc w:val="both"/>
        <w:rPr>
          <w:rFonts w:cs="Arial"/>
        </w:rPr>
      </w:pPr>
      <w:r>
        <w:rPr>
          <w:rFonts w:cs="Arial"/>
        </w:rPr>
        <w:tab/>
      </w:r>
      <w:r w:rsidRPr="004304F2">
        <w:rPr>
          <w:rFonts w:cs="Arial"/>
        </w:rPr>
        <w:t>Adjustments to TACs and quotas;</w:t>
      </w:r>
    </w:p>
    <w:p w:rsidR="00C2271A" w:rsidRDefault="00C2271A" w:rsidP="001E150C">
      <w:pPr>
        <w:numPr>
          <w:ilvl w:val="0"/>
          <w:numId w:val="1"/>
        </w:numPr>
        <w:ind w:left="1985" w:hanging="720"/>
        <w:jc w:val="both"/>
        <w:rPr>
          <w:rFonts w:cs="Arial"/>
        </w:rPr>
      </w:pPr>
      <w:r>
        <w:rPr>
          <w:rFonts w:cs="Arial"/>
        </w:rPr>
        <w:tab/>
      </w:r>
      <w:r w:rsidRPr="00D7118D">
        <w:rPr>
          <w:rFonts w:cs="Arial"/>
          <w:i/>
        </w:rPr>
        <w:t>De minimis</w:t>
      </w:r>
      <w:r w:rsidRPr="004304F2">
        <w:rPr>
          <w:rFonts w:cs="Arial"/>
        </w:rPr>
        <w:t xml:space="preserve"> </w:t>
      </w:r>
      <w:r>
        <w:rPr>
          <w:rFonts w:cs="Arial"/>
        </w:rPr>
        <w:t>e</w:t>
      </w:r>
      <w:r w:rsidRPr="004304F2">
        <w:rPr>
          <w:rFonts w:cs="Arial"/>
        </w:rPr>
        <w:t>xemptions</w:t>
      </w:r>
      <w:r>
        <w:rPr>
          <w:rFonts w:cs="Arial"/>
        </w:rPr>
        <w:t>;</w:t>
      </w:r>
    </w:p>
    <w:p w:rsidR="00C2271A" w:rsidRDefault="00C2271A" w:rsidP="001E150C">
      <w:pPr>
        <w:numPr>
          <w:ilvl w:val="0"/>
          <w:numId w:val="1"/>
        </w:numPr>
        <w:ind w:left="1985" w:hanging="720"/>
        <w:jc w:val="both"/>
        <w:rPr>
          <w:rFonts w:cs="Arial"/>
        </w:rPr>
      </w:pPr>
      <w:r>
        <w:rPr>
          <w:rFonts w:cs="Arial"/>
        </w:rPr>
        <w:tab/>
      </w:r>
      <w:r w:rsidRPr="004304F2">
        <w:rPr>
          <w:rFonts w:cs="Arial"/>
        </w:rPr>
        <w:t>Interspecies flexibility</w:t>
      </w:r>
      <w:r>
        <w:rPr>
          <w:rFonts w:cs="Arial"/>
        </w:rPr>
        <w:t>;</w:t>
      </w:r>
    </w:p>
    <w:p w:rsidR="00C2271A" w:rsidRDefault="00C2271A" w:rsidP="001E150C">
      <w:pPr>
        <w:numPr>
          <w:ilvl w:val="0"/>
          <w:numId w:val="1"/>
        </w:numPr>
        <w:ind w:left="1985" w:hanging="720"/>
        <w:jc w:val="both"/>
        <w:rPr>
          <w:rFonts w:cs="Arial"/>
        </w:rPr>
      </w:pPr>
      <w:r>
        <w:rPr>
          <w:rFonts w:cs="Arial"/>
        </w:rPr>
        <w:tab/>
      </w:r>
      <w:r w:rsidRPr="004304F2">
        <w:rPr>
          <w:rFonts w:cs="Arial"/>
        </w:rPr>
        <w:t xml:space="preserve">Additional </w:t>
      </w:r>
      <w:r>
        <w:rPr>
          <w:rFonts w:cs="Arial"/>
        </w:rPr>
        <w:t>t</w:t>
      </w:r>
      <w:r w:rsidRPr="004304F2">
        <w:rPr>
          <w:rFonts w:cs="Arial"/>
        </w:rPr>
        <w:t xml:space="preserve">echnical </w:t>
      </w:r>
      <w:r>
        <w:rPr>
          <w:rFonts w:cs="Arial"/>
        </w:rPr>
        <w:t>m</w:t>
      </w:r>
      <w:r w:rsidRPr="004304F2">
        <w:rPr>
          <w:rFonts w:cs="Arial"/>
        </w:rPr>
        <w:t xml:space="preserve">easures that </w:t>
      </w:r>
      <w:r>
        <w:rPr>
          <w:rFonts w:cs="Arial"/>
        </w:rPr>
        <w:t>f</w:t>
      </w:r>
      <w:r w:rsidRPr="004304F2">
        <w:rPr>
          <w:rFonts w:cs="Arial"/>
        </w:rPr>
        <w:t xml:space="preserve">ocus on </w:t>
      </w:r>
      <w:r>
        <w:rPr>
          <w:rFonts w:cs="Arial"/>
        </w:rPr>
        <w:t>m</w:t>
      </w:r>
      <w:r w:rsidRPr="004304F2">
        <w:rPr>
          <w:rFonts w:cs="Arial"/>
        </w:rPr>
        <w:t xml:space="preserve">eeting the </w:t>
      </w:r>
      <w:r>
        <w:rPr>
          <w:rFonts w:cs="Arial"/>
        </w:rPr>
        <w:t>requirements of</w:t>
      </w:r>
      <w:r w:rsidR="0090098A">
        <w:rPr>
          <w:rFonts w:cs="Arial"/>
        </w:rPr>
        <w:t xml:space="preserve"> </w:t>
      </w:r>
      <w:r w:rsidRPr="004304F2">
        <w:rPr>
          <w:rFonts w:cs="Arial"/>
        </w:rPr>
        <w:t xml:space="preserve">the </w:t>
      </w:r>
      <w:r>
        <w:rPr>
          <w:rFonts w:cs="Arial"/>
        </w:rPr>
        <w:t>l</w:t>
      </w:r>
      <w:r w:rsidRPr="004304F2">
        <w:rPr>
          <w:rFonts w:cs="Arial"/>
        </w:rPr>
        <w:t xml:space="preserve">anding </w:t>
      </w:r>
      <w:r>
        <w:rPr>
          <w:rFonts w:cs="Arial"/>
        </w:rPr>
        <w:t>o</w:t>
      </w:r>
      <w:r w:rsidRPr="004304F2">
        <w:rPr>
          <w:rFonts w:cs="Arial"/>
        </w:rPr>
        <w:t>bligation</w:t>
      </w:r>
      <w:r>
        <w:rPr>
          <w:rFonts w:cs="Arial"/>
        </w:rPr>
        <w:t>;</w:t>
      </w:r>
    </w:p>
    <w:p w:rsidR="00C2271A" w:rsidRPr="00844F66" w:rsidRDefault="00C2271A" w:rsidP="001E150C">
      <w:pPr>
        <w:numPr>
          <w:ilvl w:val="0"/>
          <w:numId w:val="1"/>
        </w:numPr>
        <w:ind w:left="1985" w:hanging="720"/>
        <w:jc w:val="both"/>
        <w:rPr>
          <w:rFonts w:cs="Arial"/>
        </w:rPr>
      </w:pPr>
      <w:r>
        <w:rPr>
          <w:rFonts w:cs="Arial"/>
        </w:rPr>
        <w:lastRenderedPageBreak/>
        <w:tab/>
      </w:r>
      <w:r w:rsidRPr="004304F2">
        <w:rPr>
          <w:rFonts w:cs="Arial"/>
        </w:rPr>
        <w:t>Inter-</w:t>
      </w:r>
      <w:r>
        <w:rPr>
          <w:rFonts w:cs="Arial"/>
        </w:rPr>
        <w:t>a</w:t>
      </w:r>
      <w:r w:rsidRPr="004304F2">
        <w:rPr>
          <w:rFonts w:cs="Arial"/>
        </w:rPr>
        <w:t xml:space="preserve">nnual </w:t>
      </w:r>
      <w:r>
        <w:rPr>
          <w:rFonts w:cs="Arial"/>
        </w:rPr>
        <w:t>q</w:t>
      </w:r>
      <w:r w:rsidRPr="004304F2">
        <w:rPr>
          <w:rFonts w:cs="Arial"/>
        </w:rPr>
        <w:t xml:space="preserve">uota </w:t>
      </w:r>
      <w:r>
        <w:rPr>
          <w:rFonts w:cs="Arial"/>
        </w:rPr>
        <w:t>f</w:t>
      </w:r>
      <w:r w:rsidRPr="004304F2">
        <w:rPr>
          <w:rFonts w:cs="Arial"/>
        </w:rPr>
        <w:t>lexibilities</w:t>
      </w:r>
      <w:r>
        <w:rPr>
          <w:rFonts w:cs="Arial"/>
        </w:rPr>
        <w:t>.</w:t>
      </w:r>
    </w:p>
    <w:p w:rsidR="00C2271A" w:rsidRDefault="00C2271A" w:rsidP="00C2271A">
      <w:pPr>
        <w:ind w:left="567" w:hanging="720"/>
        <w:jc w:val="both"/>
        <w:rPr>
          <w:rFonts w:cs="Arial"/>
        </w:rPr>
      </w:pPr>
      <w:r>
        <w:rPr>
          <w:rFonts w:cs="Arial"/>
        </w:rPr>
        <w:tab/>
        <w:t>Each of these mitigation measures is considered in greater detail. An illustration of the possible cumulative effects of these measures is also provided in an annexe to this paper</w:t>
      </w:r>
      <w:r w:rsidR="00D60EC8">
        <w:rPr>
          <w:rFonts w:cs="Arial"/>
        </w:rPr>
        <w:t xml:space="preserve"> (Annexe 2)</w:t>
      </w:r>
      <w:r>
        <w:rPr>
          <w:rFonts w:cs="Arial"/>
        </w:rPr>
        <w:t>.</w:t>
      </w:r>
    </w:p>
    <w:p w:rsidR="00C2271A" w:rsidRDefault="00C2271A" w:rsidP="00C2271A">
      <w:pPr>
        <w:ind w:left="567" w:hanging="720"/>
        <w:jc w:val="both"/>
        <w:rPr>
          <w:rFonts w:cs="Arial"/>
        </w:rPr>
      </w:pPr>
      <w:r>
        <w:rPr>
          <w:rFonts w:cs="Arial"/>
        </w:rPr>
        <w:t>1.3</w:t>
      </w:r>
      <w:r>
        <w:rPr>
          <w:rFonts w:cs="Arial"/>
        </w:rPr>
        <w:tab/>
        <w:t>These various exemptions, flexibilities and measures may not be sufficient to enable chokes to be dealt with adequately. Chokes may still occur. Additional measures may therefore need to be considered and industry representatives have put forward a list of possible options. These proposals do not have the full support of all NSAC members. They are simply suggested to start a debate on other provisions that might be considered in order to make the landing obligation work for the mixed fisheries of the North Sea.</w:t>
      </w:r>
    </w:p>
    <w:p w:rsidR="00C2271A" w:rsidRDefault="00C2271A" w:rsidP="00C2271A">
      <w:pPr>
        <w:ind w:left="567" w:hanging="720"/>
        <w:jc w:val="both"/>
        <w:rPr>
          <w:rFonts w:cs="Arial"/>
        </w:rPr>
      </w:pPr>
      <w:r>
        <w:rPr>
          <w:rFonts w:cs="Arial"/>
        </w:rPr>
        <w:t>1.4</w:t>
      </w:r>
      <w:r>
        <w:rPr>
          <w:rFonts w:cs="Arial"/>
        </w:rPr>
        <w:tab/>
        <w:t xml:space="preserve">The paper goes on to consider the documentation of catches. </w:t>
      </w:r>
      <w:r w:rsidRPr="00AD0676">
        <w:rPr>
          <w:rFonts w:cs="Arial"/>
        </w:rPr>
        <w:t xml:space="preserve">It is important to achieve accurate recording of </w:t>
      </w:r>
      <w:r>
        <w:rPr>
          <w:rFonts w:cs="Arial"/>
        </w:rPr>
        <w:t>catches</w:t>
      </w:r>
      <w:r w:rsidRPr="00AD0676">
        <w:rPr>
          <w:rFonts w:cs="Arial"/>
        </w:rPr>
        <w:t xml:space="preserve">, both to ensure compliance with quota uptake and to ensure that information is collected to support the scientific determination of TACs. </w:t>
      </w:r>
      <w:r>
        <w:rPr>
          <w:rFonts w:cs="Arial"/>
        </w:rPr>
        <w:t>The</w:t>
      </w:r>
      <w:r w:rsidRPr="00AD0676">
        <w:rPr>
          <w:rFonts w:cs="Arial"/>
        </w:rPr>
        <w:t xml:space="preserve"> shift to monitoring and control at sea increases the risks of misreporting. Fishermen are</w:t>
      </w:r>
      <w:r>
        <w:rPr>
          <w:rFonts w:cs="Arial"/>
        </w:rPr>
        <w:t xml:space="preserve"> also</w:t>
      </w:r>
      <w:r w:rsidRPr="00AD0676">
        <w:rPr>
          <w:rFonts w:cs="Arial"/>
        </w:rPr>
        <w:t xml:space="preserve"> concerned about the additional burden the rules may impose upon them.  </w:t>
      </w:r>
      <w:r w:rsidRPr="00AD0676">
        <w:rPr>
          <w:rFonts w:cs="Arial"/>
        </w:rPr>
        <w:lastRenderedPageBreak/>
        <w:t xml:space="preserve">The NSAC has been handicapped in providing advice on specific cases by the lack of dialogue with the Control Group. If this problem of access to the Control Group can be resolved then the NSAC will be better placed to give advice. The NSAC also wishes to engage further with the Scheveningen Group on changes to the Control Regulation. </w:t>
      </w:r>
    </w:p>
    <w:p w:rsidR="00C2271A" w:rsidRDefault="00C2271A" w:rsidP="00C2271A">
      <w:pPr>
        <w:ind w:left="567" w:hanging="720"/>
        <w:jc w:val="both"/>
        <w:rPr>
          <w:rFonts w:cs="Arial"/>
        </w:rPr>
      </w:pPr>
      <w:r>
        <w:rPr>
          <w:rFonts w:cs="Arial"/>
        </w:rPr>
        <w:t>1.5</w:t>
      </w:r>
      <w:r>
        <w:rPr>
          <w:rFonts w:cs="Arial"/>
        </w:rPr>
        <w:tab/>
      </w:r>
      <w:r w:rsidRPr="00F90F7A">
        <w:rPr>
          <w:rFonts w:cs="Arial"/>
        </w:rPr>
        <w:t>The paper considers the proposal that has been put forward for new Minimum Conservation Reference Sizes</w:t>
      </w:r>
      <w:r w:rsidR="00C03713">
        <w:rPr>
          <w:rFonts w:cs="Arial"/>
        </w:rPr>
        <w:t xml:space="preserve"> (MCRS)</w:t>
      </w:r>
      <w:r w:rsidRPr="00F90F7A">
        <w:rPr>
          <w:rFonts w:cs="Arial"/>
        </w:rPr>
        <w:t>. Fishers within the NSAC suggest that there is a need to examine more closely whether MCRS values need to be set, and on what basis they might be decided. The significance of setting new MCRS values also goes beyond the North Sea. The NSAC has asked the Commission to convene a conference on the setting of MCRS values, to involve all stakeholders, including those involved in the sale of fish. The NSAC does not make any advance judgment on whether MCRS values need to be increased or reduced. There is a need for deeper understanding of the issues involved.</w:t>
      </w:r>
    </w:p>
    <w:p w:rsidR="00C2271A" w:rsidRPr="00AD0676" w:rsidRDefault="00C2271A" w:rsidP="00C2271A">
      <w:pPr>
        <w:ind w:left="567" w:hanging="720"/>
        <w:jc w:val="both"/>
        <w:rPr>
          <w:rFonts w:cs="Arial"/>
        </w:rPr>
      </w:pPr>
      <w:r>
        <w:rPr>
          <w:rFonts w:cs="Arial"/>
        </w:rPr>
        <w:t>1.6</w:t>
      </w:r>
      <w:r>
        <w:rPr>
          <w:rFonts w:cs="Arial"/>
        </w:rPr>
        <w:tab/>
        <w:t>Finally, individual members of the NSAC have summarised their own separate ideas on those</w:t>
      </w:r>
      <w:r w:rsidRPr="00AD0676">
        <w:rPr>
          <w:rFonts w:cs="Arial"/>
        </w:rPr>
        <w:t xml:space="preserve"> </w:t>
      </w:r>
      <w:r>
        <w:rPr>
          <w:rFonts w:cs="Arial"/>
        </w:rPr>
        <w:t>c</w:t>
      </w:r>
      <w:r w:rsidRPr="004304F2">
        <w:rPr>
          <w:rFonts w:cs="Arial"/>
        </w:rPr>
        <w:t xml:space="preserve">hokes that may arise in </w:t>
      </w:r>
      <w:r>
        <w:rPr>
          <w:rFonts w:cs="Arial"/>
        </w:rPr>
        <w:t>s</w:t>
      </w:r>
      <w:r w:rsidRPr="004304F2">
        <w:rPr>
          <w:rFonts w:cs="Arial"/>
        </w:rPr>
        <w:t xml:space="preserve">pecific </w:t>
      </w:r>
      <w:r>
        <w:rPr>
          <w:rFonts w:cs="Arial"/>
        </w:rPr>
        <w:t>f</w:t>
      </w:r>
      <w:r w:rsidRPr="004304F2">
        <w:rPr>
          <w:rFonts w:cs="Arial"/>
        </w:rPr>
        <w:t>isheries</w:t>
      </w:r>
      <w:r>
        <w:rPr>
          <w:rFonts w:cs="Arial"/>
        </w:rPr>
        <w:t>. These suggestions are collated in Annexe 1 to this paper.</w:t>
      </w:r>
    </w:p>
    <w:p w:rsidR="00C2271A" w:rsidRDefault="00C2271A" w:rsidP="00C2271A">
      <w:pPr>
        <w:ind w:left="567" w:hanging="720"/>
        <w:jc w:val="both"/>
      </w:pPr>
    </w:p>
    <w:p w:rsidR="00C2271A" w:rsidRDefault="00C2271A" w:rsidP="00C2271A">
      <w:pPr>
        <w:ind w:left="567" w:hanging="720"/>
        <w:jc w:val="both"/>
        <w:rPr>
          <w:rFonts w:cs="Arial"/>
          <w:b/>
          <w:sz w:val="24"/>
          <w:szCs w:val="24"/>
        </w:rPr>
      </w:pPr>
      <w:r>
        <w:rPr>
          <w:rFonts w:cs="Arial"/>
          <w:b/>
          <w:sz w:val="24"/>
          <w:szCs w:val="24"/>
        </w:rPr>
        <w:t>2</w:t>
      </w:r>
      <w:r w:rsidRPr="003F6730">
        <w:rPr>
          <w:rFonts w:cs="Arial"/>
          <w:b/>
          <w:sz w:val="24"/>
          <w:szCs w:val="24"/>
        </w:rPr>
        <w:t>.</w:t>
      </w:r>
      <w:r w:rsidRPr="003F6730">
        <w:rPr>
          <w:rFonts w:cs="Arial"/>
          <w:b/>
          <w:sz w:val="24"/>
          <w:szCs w:val="24"/>
        </w:rPr>
        <w:tab/>
      </w:r>
      <w:r>
        <w:rPr>
          <w:rFonts w:cs="Arial"/>
          <w:b/>
          <w:sz w:val="24"/>
          <w:szCs w:val="24"/>
        </w:rPr>
        <w:t>Priorities</w:t>
      </w:r>
    </w:p>
    <w:p w:rsidR="00C2271A" w:rsidRDefault="00C2271A" w:rsidP="00C2271A">
      <w:pPr>
        <w:ind w:left="567" w:hanging="720"/>
        <w:jc w:val="both"/>
        <w:rPr>
          <w:rFonts w:cs="Arial"/>
        </w:rPr>
      </w:pPr>
      <w:r>
        <w:rPr>
          <w:rFonts w:cs="Arial"/>
        </w:rPr>
        <w:t>2</w:t>
      </w:r>
      <w:r w:rsidRPr="00705621">
        <w:rPr>
          <w:rFonts w:cs="Arial"/>
        </w:rPr>
        <w:t>.1</w:t>
      </w:r>
      <w:r w:rsidRPr="00705621">
        <w:rPr>
          <w:rFonts w:cs="Arial"/>
        </w:rPr>
        <w:tab/>
      </w:r>
      <w:r>
        <w:rPr>
          <w:rFonts w:cs="Arial"/>
        </w:rPr>
        <w:t xml:space="preserve">The various points raised by the Scheveningen Group are dealt with in this paper in a rather different order of priority than that listed in the Work Programme. The </w:t>
      </w:r>
      <w:r>
        <w:rPr>
          <w:rFonts w:cs="Arial"/>
          <w:i/>
        </w:rPr>
        <w:t>d</w:t>
      </w:r>
      <w:r w:rsidRPr="002B4E02">
        <w:rPr>
          <w:rFonts w:cs="Arial"/>
          <w:i/>
        </w:rPr>
        <w:t>e minimis</w:t>
      </w:r>
      <w:r>
        <w:rPr>
          <w:rFonts w:cs="Arial"/>
        </w:rPr>
        <w:t xml:space="preserve"> exemption is not the place to start. Measures for mitigation have been considered by the NSAC in terms of the respective contributions each of them can make to the successful implementation of the landing obligation. </w:t>
      </w:r>
      <w:r>
        <w:t xml:space="preserve">However, there are major uncertainties about the level at which these different mitigation measures will be applied. Whether they will be applied at the national level, producer organisation level, or individual fisher level will be of great importance. </w:t>
      </w:r>
      <w:r>
        <w:rPr>
          <w:rFonts w:cs="Arial"/>
        </w:rPr>
        <w:t>Moreover, the suggestions made in this advice document do not constitute the final position of the NSAC. The NSAC is committed to flagging up issues with the landing obligation as they arise, and will continue to provide information on topics of concern.</w:t>
      </w:r>
    </w:p>
    <w:p w:rsidR="00C2271A" w:rsidRDefault="00C2271A" w:rsidP="00C2271A">
      <w:pPr>
        <w:ind w:left="567" w:hanging="720"/>
        <w:jc w:val="both"/>
        <w:rPr>
          <w:rFonts w:cs="Arial"/>
        </w:rPr>
      </w:pPr>
      <w:r>
        <w:rPr>
          <w:rFonts w:cs="Arial"/>
        </w:rPr>
        <w:t>2.2</w:t>
      </w:r>
      <w:r>
        <w:rPr>
          <w:rFonts w:cs="Arial"/>
        </w:rPr>
        <w:tab/>
        <w:t xml:space="preserve">A key priority in implementing the landing obligation is to progressively reduce </w:t>
      </w:r>
      <w:r w:rsidRPr="00F90F7A">
        <w:rPr>
          <w:rFonts w:cs="Arial"/>
        </w:rPr>
        <w:t>unwanted</w:t>
      </w:r>
      <w:r>
        <w:rPr>
          <w:rFonts w:cs="Arial"/>
        </w:rPr>
        <w:t xml:space="preserve"> fishing mortality. Where there is scientific evidence for high survival, the release of unwanted fish into the sea may play an important part in achieving this. </w:t>
      </w:r>
    </w:p>
    <w:p w:rsidR="00C2271A" w:rsidRPr="00331533" w:rsidRDefault="00C2271A" w:rsidP="00C2271A">
      <w:pPr>
        <w:ind w:left="567" w:hanging="720"/>
        <w:jc w:val="both"/>
        <w:rPr>
          <w:rFonts w:cs="Arial"/>
        </w:rPr>
      </w:pPr>
      <w:r>
        <w:rPr>
          <w:rFonts w:cs="Arial"/>
        </w:rPr>
        <w:lastRenderedPageBreak/>
        <w:t>2.3</w:t>
      </w:r>
      <w:r>
        <w:rPr>
          <w:rFonts w:cs="Arial"/>
        </w:rPr>
        <w:tab/>
        <w:t>One important aspect of implementing the landing obligation is to mitigate the effects of choke species. I</w:t>
      </w:r>
      <w:r w:rsidRPr="00E54CE3">
        <w:rPr>
          <w:rFonts w:cs="Arial"/>
        </w:rPr>
        <w:t xml:space="preserve">dentifying chokes in advance will be an important factor in </w:t>
      </w:r>
      <w:r>
        <w:rPr>
          <w:rFonts w:cs="Arial"/>
        </w:rPr>
        <w:t>reducing</w:t>
      </w:r>
      <w:r w:rsidRPr="00E54CE3">
        <w:rPr>
          <w:rFonts w:cs="Arial"/>
        </w:rPr>
        <w:t xml:space="preserve"> their impact. </w:t>
      </w:r>
      <w:r>
        <w:t xml:space="preserve">There are many different reasons for fishermen having to cease operations before they have caught their main quota allocations: </w:t>
      </w:r>
    </w:p>
    <w:p w:rsidR="00C2271A" w:rsidRDefault="00C2271A" w:rsidP="00C2271A">
      <w:pPr>
        <w:ind w:left="1134" w:hanging="567"/>
        <w:jc w:val="both"/>
      </w:pPr>
      <w:r>
        <w:t xml:space="preserve">A) </w:t>
      </w:r>
      <w:r>
        <w:tab/>
      </w:r>
      <w:r w:rsidRPr="00F90F7A">
        <w:t xml:space="preserve">Economic choking may occur when there is a considerable bycatch of a low value species and the boat is filled with fish that will not deliver a profit. This might happen for example with dab in the plaice and sole fisheries. There may be solutions in some cases, </w:t>
      </w:r>
      <w:r w:rsidR="00BE2C54">
        <w:t>involving marketing initiatives for species for which there is low demand</w:t>
      </w:r>
      <w:r w:rsidRPr="00F90F7A">
        <w:t>. However, there is limited capacity for carrying low value species on most vessels, and economic chokes may still occur.</w:t>
      </w:r>
    </w:p>
    <w:p w:rsidR="00C2271A" w:rsidRDefault="00C2271A" w:rsidP="00C2271A">
      <w:pPr>
        <w:ind w:left="1134" w:hanging="567"/>
        <w:jc w:val="both"/>
      </w:pPr>
      <w:r>
        <w:t xml:space="preserve">B) </w:t>
      </w:r>
      <w:r>
        <w:tab/>
        <w:t>Quota choking occurs when the quota for a stock is limited relative to the abundance and/or catchability of the species. In these circumstances the landing obligation may not allow fishing operations to continue. There are several reasons for quota chokes, listed below (in point 4), each requiring different management actions:</w:t>
      </w:r>
    </w:p>
    <w:p w:rsidR="00C2271A" w:rsidRPr="00496BBD" w:rsidRDefault="00C2271A" w:rsidP="001E150C">
      <w:pPr>
        <w:numPr>
          <w:ilvl w:val="0"/>
          <w:numId w:val="5"/>
        </w:numPr>
        <w:ind w:left="1418"/>
        <w:jc w:val="both"/>
      </w:pPr>
      <w:r w:rsidRPr="00496BBD">
        <w:lastRenderedPageBreak/>
        <w:t>Under the landings obligation chokes can occur in mixed fisheries in circumstances where exhaustion of one quota prevents a vessel, fleet, or member state(s)</w:t>
      </w:r>
      <w:r>
        <w:t xml:space="preserve"> </w:t>
      </w:r>
      <w:r w:rsidRPr="00496BBD">
        <w:t>from catching their main economic quotas.</w:t>
      </w:r>
    </w:p>
    <w:p w:rsidR="00C2271A" w:rsidRDefault="00C2271A" w:rsidP="001E150C">
      <w:pPr>
        <w:numPr>
          <w:ilvl w:val="0"/>
          <w:numId w:val="5"/>
        </w:numPr>
        <w:ind w:left="1418"/>
        <w:jc w:val="both"/>
      </w:pPr>
      <w:r>
        <w:t xml:space="preserve">Chokes could potentially be caused by every stock in mixed fisheries, </w:t>
      </w:r>
      <w:r w:rsidRPr="00496BBD">
        <w:t>including high volume stocks</w:t>
      </w:r>
      <w:r>
        <w:t>.</w:t>
      </w:r>
    </w:p>
    <w:p w:rsidR="00C2271A" w:rsidRDefault="00C2271A" w:rsidP="001E150C">
      <w:pPr>
        <w:numPr>
          <w:ilvl w:val="0"/>
          <w:numId w:val="5"/>
        </w:numPr>
        <w:ind w:left="1418"/>
        <w:jc w:val="both"/>
      </w:pPr>
      <w:r>
        <w:t>Chokes will vary over time, although some chokes can be expected to persist unless the underlying causes are addressed.</w:t>
      </w:r>
    </w:p>
    <w:p w:rsidR="00C2271A" w:rsidRDefault="00C2271A" w:rsidP="001E150C">
      <w:pPr>
        <w:numPr>
          <w:ilvl w:val="0"/>
          <w:numId w:val="5"/>
        </w:numPr>
        <w:ind w:left="1418"/>
        <w:jc w:val="both"/>
      </w:pPr>
      <w:r>
        <w:t>There will be different types of chokes, which will demand different management responses. Examples of how different types of choke might arise will include:</w:t>
      </w:r>
    </w:p>
    <w:p w:rsidR="00C2271A" w:rsidRPr="00F90F7A" w:rsidRDefault="00C2271A" w:rsidP="001E150C">
      <w:pPr>
        <w:pStyle w:val="MediumGrid1-Accent22"/>
        <w:numPr>
          <w:ilvl w:val="0"/>
          <w:numId w:val="4"/>
        </w:numPr>
        <w:rPr>
          <w:rFonts w:ascii="Arial" w:hAnsi="Arial"/>
          <w:sz w:val="22"/>
        </w:rPr>
      </w:pPr>
      <w:r w:rsidRPr="00F90F7A">
        <w:rPr>
          <w:rFonts w:ascii="Arial" w:hAnsi="Arial"/>
          <w:sz w:val="22"/>
        </w:rPr>
        <w:t xml:space="preserve">Difficulties in balancing exploitation patterns on different species within mixed fisheries; </w:t>
      </w:r>
    </w:p>
    <w:p w:rsidR="00C2271A" w:rsidRPr="00F90F7A" w:rsidRDefault="00C2271A" w:rsidP="00C2271A">
      <w:pPr>
        <w:pStyle w:val="MediumGrid1-Accent22"/>
        <w:ind w:left="1730"/>
        <w:rPr>
          <w:rFonts w:ascii="Arial" w:hAnsi="Arial"/>
          <w:sz w:val="22"/>
        </w:rPr>
      </w:pPr>
      <w:r w:rsidRPr="00F90F7A">
        <w:rPr>
          <w:rFonts w:ascii="Arial" w:hAnsi="Arial"/>
          <w:sz w:val="22"/>
        </w:rPr>
        <w:t xml:space="preserve"> </w:t>
      </w:r>
    </w:p>
    <w:p w:rsidR="00C2271A" w:rsidRPr="00F90F7A" w:rsidRDefault="00C2271A" w:rsidP="001E150C">
      <w:pPr>
        <w:pStyle w:val="MediumGrid1-Accent22"/>
        <w:numPr>
          <w:ilvl w:val="0"/>
          <w:numId w:val="4"/>
        </w:numPr>
        <w:rPr>
          <w:rFonts w:ascii="Arial" w:hAnsi="Arial"/>
          <w:sz w:val="22"/>
        </w:rPr>
      </w:pPr>
      <w:r w:rsidRPr="00F90F7A">
        <w:rPr>
          <w:rFonts w:ascii="Arial" w:hAnsi="Arial"/>
          <w:sz w:val="22"/>
        </w:rPr>
        <w:t>Poor correlation between TAC</w:t>
      </w:r>
      <w:r w:rsidR="0090098A">
        <w:rPr>
          <w:rFonts w:ascii="Arial" w:hAnsi="Arial"/>
          <w:sz w:val="22"/>
        </w:rPr>
        <w:t>s</w:t>
      </w:r>
      <w:r w:rsidRPr="00F90F7A">
        <w:rPr>
          <w:rFonts w:ascii="Arial" w:hAnsi="Arial"/>
          <w:sz w:val="22"/>
        </w:rPr>
        <w:t xml:space="preserve"> and fish abundance experienced on the fishing grounds;</w:t>
      </w:r>
    </w:p>
    <w:p w:rsidR="00C2271A" w:rsidRPr="00F90F7A" w:rsidRDefault="00C2271A" w:rsidP="00C2271A">
      <w:pPr>
        <w:pStyle w:val="MediumGrid1-Accent22"/>
        <w:ind w:left="0"/>
        <w:rPr>
          <w:rFonts w:ascii="Arial" w:hAnsi="Arial"/>
          <w:sz w:val="22"/>
        </w:rPr>
      </w:pPr>
    </w:p>
    <w:p w:rsidR="00C2271A" w:rsidRPr="00F90F7A" w:rsidRDefault="00C2271A" w:rsidP="001E150C">
      <w:pPr>
        <w:pStyle w:val="MediumGrid1-Accent22"/>
        <w:numPr>
          <w:ilvl w:val="0"/>
          <w:numId w:val="4"/>
        </w:numPr>
        <w:rPr>
          <w:rFonts w:ascii="Arial" w:hAnsi="Arial"/>
          <w:sz w:val="22"/>
        </w:rPr>
      </w:pPr>
      <w:r w:rsidRPr="00F90F7A">
        <w:rPr>
          <w:rFonts w:ascii="Arial" w:hAnsi="Arial"/>
          <w:sz w:val="22"/>
        </w:rPr>
        <w:t xml:space="preserve">Quotas are allocated according to relative stability keys which may not reflect current </w:t>
      </w:r>
      <w:r w:rsidR="00BC7773">
        <w:rPr>
          <w:rFonts w:ascii="Arial" w:hAnsi="Arial"/>
          <w:sz w:val="22"/>
        </w:rPr>
        <w:t>fishing patterns</w:t>
      </w:r>
      <w:r w:rsidRPr="00F90F7A">
        <w:rPr>
          <w:rFonts w:ascii="Arial" w:hAnsi="Arial"/>
          <w:sz w:val="22"/>
        </w:rPr>
        <w:t xml:space="preserve"> in some areas;</w:t>
      </w:r>
    </w:p>
    <w:p w:rsidR="00C2271A" w:rsidRPr="00F90F7A" w:rsidRDefault="00C2271A" w:rsidP="00C2271A">
      <w:pPr>
        <w:pStyle w:val="MediumGrid1-Accent22"/>
        <w:ind w:left="0"/>
        <w:rPr>
          <w:rFonts w:ascii="Arial" w:hAnsi="Arial"/>
          <w:sz w:val="22"/>
        </w:rPr>
      </w:pPr>
    </w:p>
    <w:p w:rsidR="00C2271A" w:rsidRPr="00F90F7A" w:rsidRDefault="00C2271A" w:rsidP="001E150C">
      <w:pPr>
        <w:pStyle w:val="MediumGrid1-Accent22"/>
        <w:numPr>
          <w:ilvl w:val="0"/>
          <w:numId w:val="4"/>
        </w:numPr>
        <w:jc w:val="both"/>
        <w:rPr>
          <w:rFonts w:ascii="Arial" w:hAnsi="Arial"/>
          <w:sz w:val="22"/>
        </w:rPr>
      </w:pPr>
      <w:r w:rsidRPr="00F90F7A">
        <w:rPr>
          <w:rFonts w:ascii="Arial" w:hAnsi="Arial"/>
          <w:sz w:val="22"/>
        </w:rPr>
        <w:lastRenderedPageBreak/>
        <w:t>Weak correlation between quota uplift and actual catches experienced on the fishing grounds;</w:t>
      </w:r>
    </w:p>
    <w:p w:rsidR="00C2271A" w:rsidRPr="00F90F7A" w:rsidRDefault="00C2271A" w:rsidP="00C2271A">
      <w:pPr>
        <w:pStyle w:val="MediumGrid1-Accent22"/>
        <w:ind w:left="0"/>
        <w:jc w:val="both"/>
        <w:rPr>
          <w:rFonts w:ascii="Arial" w:hAnsi="Arial"/>
          <w:sz w:val="22"/>
        </w:rPr>
      </w:pPr>
    </w:p>
    <w:p w:rsidR="00C2271A" w:rsidRPr="00F90F7A" w:rsidRDefault="00C2271A" w:rsidP="001E150C">
      <w:pPr>
        <w:pStyle w:val="MediumGrid1-Accent22"/>
        <w:numPr>
          <w:ilvl w:val="0"/>
          <w:numId w:val="4"/>
        </w:numPr>
        <w:jc w:val="both"/>
        <w:rPr>
          <w:rFonts w:ascii="Arial" w:hAnsi="Arial"/>
          <w:sz w:val="22"/>
        </w:rPr>
      </w:pPr>
      <w:r w:rsidRPr="00F90F7A">
        <w:rPr>
          <w:rFonts w:ascii="Arial" w:hAnsi="Arial"/>
          <w:sz w:val="22"/>
        </w:rPr>
        <w:t xml:space="preserve">Because </w:t>
      </w:r>
      <w:r w:rsidR="00BC7773">
        <w:rPr>
          <w:rFonts w:ascii="Arial" w:hAnsi="Arial"/>
          <w:sz w:val="22"/>
        </w:rPr>
        <w:t>discard data are not comprehensive and because they</w:t>
      </w:r>
      <w:r w:rsidRPr="00F90F7A">
        <w:rPr>
          <w:rFonts w:ascii="Arial" w:hAnsi="Arial"/>
          <w:sz w:val="22"/>
        </w:rPr>
        <w:t xml:space="preserve"> are allocated according to relative stability keys</w:t>
      </w:r>
      <w:r w:rsidR="00BC7773">
        <w:rPr>
          <w:rFonts w:ascii="Arial" w:hAnsi="Arial"/>
          <w:sz w:val="22"/>
        </w:rPr>
        <w:t>,</w:t>
      </w:r>
      <w:r w:rsidRPr="00F90F7A">
        <w:rPr>
          <w:rFonts w:ascii="Arial" w:hAnsi="Arial"/>
          <w:sz w:val="22"/>
        </w:rPr>
        <w:t xml:space="preserve"> quota uplifts may not reflect actual requirements;</w:t>
      </w:r>
    </w:p>
    <w:p w:rsidR="00C2271A" w:rsidRPr="00F90F7A" w:rsidRDefault="00C2271A" w:rsidP="00C2271A">
      <w:pPr>
        <w:pStyle w:val="MediumGrid1-Accent22"/>
        <w:ind w:left="0"/>
        <w:jc w:val="both"/>
        <w:rPr>
          <w:rFonts w:ascii="Arial" w:hAnsi="Arial"/>
          <w:sz w:val="22"/>
        </w:rPr>
      </w:pPr>
    </w:p>
    <w:p w:rsidR="00C2271A" w:rsidRPr="00F90F7A" w:rsidRDefault="00C2271A" w:rsidP="001E150C">
      <w:pPr>
        <w:pStyle w:val="MediumGrid1-Accent22"/>
        <w:numPr>
          <w:ilvl w:val="0"/>
          <w:numId w:val="4"/>
        </w:numPr>
        <w:rPr>
          <w:rFonts w:ascii="Arial" w:hAnsi="Arial"/>
          <w:sz w:val="22"/>
        </w:rPr>
      </w:pPr>
      <w:r w:rsidRPr="00F90F7A">
        <w:rPr>
          <w:rFonts w:ascii="Arial" w:hAnsi="Arial"/>
          <w:sz w:val="22"/>
        </w:rPr>
        <w:t>Unutilised quota is not released by swap or transfer in a sufficiently timely manner (swap liquidity and political obstacles);</w:t>
      </w:r>
    </w:p>
    <w:p w:rsidR="00C2271A" w:rsidRPr="00F90F7A" w:rsidRDefault="00C2271A" w:rsidP="00C2271A">
      <w:pPr>
        <w:pStyle w:val="MediumGrid1-Accent22"/>
        <w:ind w:left="0"/>
        <w:rPr>
          <w:rFonts w:ascii="Arial" w:hAnsi="Arial"/>
          <w:sz w:val="22"/>
        </w:rPr>
      </w:pPr>
    </w:p>
    <w:p w:rsidR="00C2271A" w:rsidRPr="00F90F7A" w:rsidRDefault="00C2271A" w:rsidP="001E150C">
      <w:pPr>
        <w:pStyle w:val="MediumGrid1-Accent22"/>
        <w:numPr>
          <w:ilvl w:val="0"/>
          <w:numId w:val="4"/>
        </w:numPr>
        <w:rPr>
          <w:rFonts w:ascii="Arial" w:hAnsi="Arial"/>
          <w:sz w:val="22"/>
        </w:rPr>
      </w:pPr>
      <w:r w:rsidRPr="00F90F7A">
        <w:rPr>
          <w:rFonts w:ascii="Arial" w:hAnsi="Arial"/>
          <w:sz w:val="22"/>
        </w:rPr>
        <w:t>Finite technical or economic limits to selectivity/avoidance in specific fisheries;</w:t>
      </w:r>
    </w:p>
    <w:p w:rsidR="00C2271A" w:rsidRPr="00F90F7A" w:rsidRDefault="00C2271A" w:rsidP="00C2271A">
      <w:pPr>
        <w:pStyle w:val="MediumGrid1-Accent22"/>
        <w:ind w:left="0"/>
        <w:rPr>
          <w:rFonts w:ascii="Arial" w:hAnsi="Arial"/>
          <w:sz w:val="22"/>
        </w:rPr>
      </w:pPr>
    </w:p>
    <w:p w:rsidR="00C2271A" w:rsidRPr="00F90F7A" w:rsidRDefault="00C2271A" w:rsidP="001E150C">
      <w:pPr>
        <w:pStyle w:val="MediumGrid1-Accent22"/>
        <w:numPr>
          <w:ilvl w:val="0"/>
          <w:numId w:val="4"/>
        </w:numPr>
        <w:rPr>
          <w:rFonts w:ascii="Arial" w:hAnsi="Arial"/>
          <w:sz w:val="22"/>
        </w:rPr>
      </w:pPr>
      <w:r w:rsidRPr="00F90F7A">
        <w:rPr>
          <w:rFonts w:ascii="Arial" w:hAnsi="Arial"/>
          <w:sz w:val="22"/>
        </w:rPr>
        <w:t>Stocks that have a low or zero TAC because they are considered to be genuinely depleted, in poor condition, or in need of special recovery measures;</w:t>
      </w:r>
    </w:p>
    <w:p w:rsidR="00C2271A" w:rsidRPr="00F90F7A" w:rsidRDefault="00C2271A" w:rsidP="00C2271A">
      <w:pPr>
        <w:pStyle w:val="MediumGrid1-Accent22"/>
        <w:ind w:left="0"/>
        <w:rPr>
          <w:rFonts w:ascii="Arial" w:hAnsi="Arial"/>
          <w:sz w:val="22"/>
        </w:rPr>
      </w:pPr>
    </w:p>
    <w:p w:rsidR="00C2271A" w:rsidRPr="00F90F7A" w:rsidRDefault="00C2271A" w:rsidP="001E150C">
      <w:pPr>
        <w:pStyle w:val="MediumGrid1-Accent22"/>
        <w:numPr>
          <w:ilvl w:val="0"/>
          <w:numId w:val="4"/>
        </w:numPr>
        <w:rPr>
          <w:rFonts w:ascii="Arial" w:hAnsi="Arial"/>
          <w:sz w:val="22"/>
        </w:rPr>
      </w:pPr>
      <w:r w:rsidRPr="00F90F7A">
        <w:rPr>
          <w:rFonts w:ascii="Arial" w:hAnsi="Arial"/>
          <w:sz w:val="22"/>
        </w:rPr>
        <w:t>Lack of flexibility in TACs, in some cases created by TAC provisions contained within current management plans.</w:t>
      </w:r>
    </w:p>
    <w:p w:rsidR="00C2271A" w:rsidRDefault="00C2271A" w:rsidP="00C2271A">
      <w:pPr>
        <w:pStyle w:val="MediumGrid1-Accent22"/>
        <w:ind w:left="0"/>
        <w:rPr>
          <w:rFonts w:ascii="Arial" w:hAnsi="Arial"/>
          <w:sz w:val="22"/>
        </w:rPr>
      </w:pPr>
    </w:p>
    <w:p w:rsidR="00C2271A" w:rsidRDefault="00C2271A" w:rsidP="00C2271A">
      <w:pPr>
        <w:pStyle w:val="MediumGrid1-Accent22"/>
        <w:ind w:left="1730"/>
        <w:rPr>
          <w:rFonts w:ascii="Arial" w:hAnsi="Arial"/>
          <w:sz w:val="22"/>
        </w:rPr>
      </w:pPr>
    </w:p>
    <w:p w:rsidR="00C2271A" w:rsidRDefault="00BC7773" w:rsidP="00C2271A">
      <w:pPr>
        <w:ind w:left="567" w:hanging="720"/>
        <w:jc w:val="both"/>
        <w:rPr>
          <w:rFonts w:cs="Arial"/>
        </w:rPr>
      </w:pPr>
      <w:r>
        <w:rPr>
          <w:rFonts w:cs="Arial"/>
        </w:rPr>
        <w:lastRenderedPageBreak/>
        <w:t xml:space="preserve">2.4 </w:t>
      </w:r>
      <w:r>
        <w:rPr>
          <w:rFonts w:cs="Arial"/>
        </w:rPr>
        <w:tab/>
        <w:t>Continuous assessments</w:t>
      </w:r>
      <w:r w:rsidR="00C2271A" w:rsidRPr="00E54CE3">
        <w:rPr>
          <w:rFonts w:cs="Arial"/>
        </w:rPr>
        <w:t xml:space="preserve"> and monitoring of potential chokes will be necessary. Annual variations in </w:t>
      </w:r>
      <w:r w:rsidR="00C2271A">
        <w:rPr>
          <w:rFonts w:cs="Arial"/>
        </w:rPr>
        <w:t xml:space="preserve">the </w:t>
      </w:r>
      <w:r w:rsidR="00C2271A" w:rsidRPr="00E54CE3">
        <w:rPr>
          <w:rFonts w:cs="Arial"/>
        </w:rPr>
        <w:t xml:space="preserve">abundance </w:t>
      </w:r>
      <w:r w:rsidR="00C2271A">
        <w:rPr>
          <w:rFonts w:cs="Arial"/>
        </w:rPr>
        <w:t xml:space="preserve">and </w:t>
      </w:r>
      <w:r w:rsidR="00C2271A" w:rsidRPr="00E54CE3">
        <w:rPr>
          <w:rFonts w:cs="Arial"/>
        </w:rPr>
        <w:t>catchability of quota species are a feature of the North Sea demersal fisheries</w:t>
      </w:r>
      <w:r w:rsidR="00C2271A">
        <w:rPr>
          <w:rFonts w:cs="Arial"/>
        </w:rPr>
        <w:t>. A</w:t>
      </w:r>
      <w:r w:rsidR="00C2271A" w:rsidRPr="00E54CE3">
        <w:rPr>
          <w:rFonts w:cs="Arial"/>
        </w:rPr>
        <w:t>ccurately predicting abundance is not always achievable</w:t>
      </w:r>
      <w:r w:rsidR="00C2271A">
        <w:rPr>
          <w:rFonts w:cs="Arial"/>
        </w:rPr>
        <w:t xml:space="preserve"> and th</w:t>
      </w:r>
      <w:r w:rsidR="00C2271A" w:rsidRPr="00E54CE3">
        <w:rPr>
          <w:rFonts w:cs="Arial"/>
        </w:rPr>
        <w:t>is in itself is a potential source of chokes in a mixed fishery.</w:t>
      </w:r>
      <w:r w:rsidR="00C2271A">
        <w:rPr>
          <w:rFonts w:cs="Arial"/>
        </w:rPr>
        <w:t xml:space="preserve"> </w:t>
      </w:r>
      <w:r w:rsidR="00C2271A" w:rsidRPr="00F90F7A">
        <w:rPr>
          <w:rFonts w:cs="Arial"/>
        </w:rPr>
        <w:t>However, there may be scope for improving the forecasting of chokes through cooperation between fishermen and scientists. Trying to foresee where chokes may occur in the future will be very important, and assistance from scientists is needed to achieve this.</w:t>
      </w:r>
    </w:p>
    <w:p w:rsidR="00C2271A" w:rsidRDefault="00C2271A" w:rsidP="00C2271A">
      <w:pPr>
        <w:ind w:left="567" w:hanging="720"/>
        <w:jc w:val="both"/>
        <w:rPr>
          <w:rFonts w:cs="Arial"/>
        </w:rPr>
      </w:pPr>
      <w:r>
        <w:rPr>
          <w:rFonts w:cs="Arial"/>
        </w:rPr>
        <w:t>2.5</w:t>
      </w:r>
      <w:r>
        <w:rPr>
          <w:rFonts w:cs="Arial"/>
        </w:rPr>
        <w:tab/>
        <w:t xml:space="preserve">The process of reducing the likelihood of chokes starts with the avoidance of unwanted catches and requires continuous work to improve </w:t>
      </w:r>
      <w:r w:rsidR="00C03713">
        <w:rPr>
          <w:rFonts w:cs="Arial"/>
        </w:rPr>
        <w:t xml:space="preserve">gear </w:t>
      </w:r>
      <w:r>
        <w:rPr>
          <w:rFonts w:cs="Arial"/>
        </w:rPr>
        <w:t xml:space="preserve">selectivity. Setting appropriate ranges for fishing mortality can provide an important means for preventing chokes when setting TACs for mixed fisheries. </w:t>
      </w:r>
    </w:p>
    <w:p w:rsidR="00404F38" w:rsidRDefault="00C2271A" w:rsidP="00404F38">
      <w:pPr>
        <w:ind w:left="567" w:hanging="720"/>
        <w:jc w:val="both"/>
        <w:rPr>
          <w:rFonts w:cs="Arial"/>
        </w:rPr>
      </w:pPr>
      <w:r>
        <w:rPr>
          <w:rFonts w:cs="Arial"/>
        </w:rPr>
        <w:t>2.6</w:t>
      </w:r>
      <w:r>
        <w:rPr>
          <w:rFonts w:cs="Arial"/>
        </w:rPr>
        <w:tab/>
        <w:t>When chokes occur, s</w:t>
      </w:r>
      <w:r w:rsidRPr="004C1D28">
        <w:rPr>
          <w:rFonts w:cs="Arial"/>
        </w:rPr>
        <w:t xml:space="preserve">uitable mitigation measures </w:t>
      </w:r>
      <w:r>
        <w:rPr>
          <w:rFonts w:cs="Arial"/>
        </w:rPr>
        <w:t xml:space="preserve">must be put in </w:t>
      </w:r>
      <w:r w:rsidRPr="004C1D28">
        <w:rPr>
          <w:rFonts w:cs="Arial"/>
        </w:rPr>
        <w:t xml:space="preserve">place to offset the consequences of a premature closure of </w:t>
      </w:r>
      <w:r>
        <w:rPr>
          <w:rFonts w:cs="Arial"/>
        </w:rPr>
        <w:t>any</w:t>
      </w:r>
      <w:r w:rsidRPr="004C1D28">
        <w:rPr>
          <w:rFonts w:cs="Arial"/>
        </w:rPr>
        <w:t xml:space="preserve"> fishery</w:t>
      </w:r>
      <w:r>
        <w:rPr>
          <w:rFonts w:cs="Arial"/>
        </w:rPr>
        <w:t>.</w:t>
      </w:r>
      <w:r w:rsidRPr="004C1D28">
        <w:rPr>
          <w:rFonts w:cs="Arial"/>
        </w:rPr>
        <w:t xml:space="preserve"> </w:t>
      </w:r>
      <w:r>
        <w:rPr>
          <w:rFonts w:cs="Arial"/>
        </w:rPr>
        <w:t xml:space="preserve">The impact of chokes may be reduced through: </w:t>
      </w:r>
    </w:p>
    <w:p w:rsidR="00C2271A" w:rsidRDefault="00C2271A" w:rsidP="00404F38">
      <w:pPr>
        <w:numPr>
          <w:ilvl w:val="0"/>
          <w:numId w:val="13"/>
        </w:numPr>
        <w:jc w:val="both"/>
        <w:rPr>
          <w:rFonts w:cs="Arial"/>
        </w:rPr>
      </w:pPr>
      <w:r>
        <w:rPr>
          <w:rFonts w:cs="Arial"/>
        </w:rPr>
        <w:t xml:space="preserve">The avoidance of unwanted catches, by fishing at times and in areas where these will be minimised, and by the adoption of more selective fishing gears; </w:t>
      </w:r>
    </w:p>
    <w:p w:rsidR="00C2271A" w:rsidRDefault="00C2271A" w:rsidP="00404F38">
      <w:pPr>
        <w:numPr>
          <w:ilvl w:val="0"/>
          <w:numId w:val="13"/>
        </w:numPr>
        <w:jc w:val="both"/>
        <w:rPr>
          <w:rFonts w:cs="Arial"/>
        </w:rPr>
      </w:pPr>
      <w:r>
        <w:rPr>
          <w:rFonts w:cs="Arial"/>
        </w:rPr>
        <w:lastRenderedPageBreak/>
        <w:t xml:space="preserve">Early definition, based on scientific data, of those species that show high survivability; where releasing fish into the sea may be the best option; </w:t>
      </w:r>
    </w:p>
    <w:p w:rsidR="00C2271A" w:rsidRDefault="00C2271A" w:rsidP="00404F38">
      <w:pPr>
        <w:numPr>
          <w:ilvl w:val="0"/>
          <w:numId w:val="13"/>
        </w:numPr>
        <w:jc w:val="both"/>
        <w:rPr>
          <w:rFonts w:cs="Arial"/>
        </w:rPr>
      </w:pPr>
      <w:r w:rsidRPr="008956F0">
        <w:rPr>
          <w:rFonts w:cs="Arial"/>
        </w:rPr>
        <w:t xml:space="preserve">Optimal application of existing fisheries management principles to ensure that appropriate and adequate TACs and quotas are available to fishermen; </w:t>
      </w:r>
    </w:p>
    <w:p w:rsidR="00C2271A" w:rsidRDefault="00C2271A" w:rsidP="00404F38">
      <w:pPr>
        <w:numPr>
          <w:ilvl w:val="0"/>
          <w:numId w:val="13"/>
        </w:numPr>
        <w:jc w:val="both"/>
        <w:rPr>
          <w:rFonts w:cs="Arial"/>
        </w:rPr>
      </w:pPr>
      <w:r>
        <w:rPr>
          <w:rFonts w:cs="Arial"/>
        </w:rPr>
        <w:t xml:space="preserve">The adoption of </w:t>
      </w:r>
      <w:r w:rsidRPr="00404F38">
        <w:rPr>
          <w:rFonts w:cs="Arial"/>
        </w:rPr>
        <w:t>de minimis</w:t>
      </w:r>
      <w:r>
        <w:rPr>
          <w:rFonts w:cs="Arial"/>
        </w:rPr>
        <w:t xml:space="preserve"> exemptions;</w:t>
      </w:r>
    </w:p>
    <w:p w:rsidR="00C2271A" w:rsidRDefault="00C2271A" w:rsidP="00404F38">
      <w:pPr>
        <w:numPr>
          <w:ilvl w:val="0"/>
          <w:numId w:val="13"/>
        </w:numPr>
        <w:jc w:val="both"/>
        <w:rPr>
          <w:rFonts w:cs="Arial"/>
        </w:rPr>
      </w:pPr>
      <w:r>
        <w:rPr>
          <w:rFonts w:cs="Arial"/>
        </w:rPr>
        <w:t>Interspecies flexibilities;</w:t>
      </w:r>
    </w:p>
    <w:p w:rsidR="00C2271A" w:rsidRDefault="00C2271A" w:rsidP="00404F38">
      <w:pPr>
        <w:numPr>
          <w:ilvl w:val="0"/>
          <w:numId w:val="13"/>
        </w:numPr>
        <w:jc w:val="both"/>
        <w:rPr>
          <w:rFonts w:cs="Arial"/>
        </w:rPr>
      </w:pPr>
      <w:r>
        <w:rPr>
          <w:rFonts w:cs="Arial"/>
        </w:rPr>
        <w:t xml:space="preserve">Additional technical measures that focus on meeting the requirements of the landing obligation. </w:t>
      </w:r>
    </w:p>
    <w:p w:rsidR="00C2271A" w:rsidRDefault="00C2271A" w:rsidP="00C2271A">
      <w:pPr>
        <w:ind w:left="567" w:hanging="720"/>
        <w:jc w:val="both"/>
        <w:rPr>
          <w:rFonts w:cs="Arial"/>
        </w:rPr>
      </w:pPr>
      <w:r>
        <w:rPr>
          <w:rFonts w:cs="Arial"/>
        </w:rPr>
        <w:t>2.7</w:t>
      </w:r>
      <w:r>
        <w:rPr>
          <w:rFonts w:cs="Arial"/>
        </w:rPr>
        <w:tab/>
        <w:t>The potential contributions from each of these mitigating measures (within the “toolbox”) should be considered in a systematic way. There is a need to look at each of them in turn, considering the strengths and limitations of the different measures, and assessing the extent to which each one might contribute to reducing chokes. The landing obligation is not an objective in itself. Essentially it provides a framework aimed at reducing discards and bycatch, in line with the CFP’s objectives. These reductions must be the focus of any mitigating measures.</w:t>
      </w:r>
    </w:p>
    <w:p w:rsidR="00C2271A" w:rsidRDefault="00C2271A" w:rsidP="00C2271A">
      <w:pPr>
        <w:ind w:left="567" w:hanging="720"/>
        <w:jc w:val="both"/>
        <w:rPr>
          <w:rFonts w:cs="Arial"/>
        </w:rPr>
      </w:pPr>
      <w:r>
        <w:rPr>
          <w:rFonts w:cs="Arial"/>
        </w:rPr>
        <w:lastRenderedPageBreak/>
        <w:t>2.8</w:t>
      </w:r>
      <w:r>
        <w:rPr>
          <w:rFonts w:cs="Arial"/>
        </w:rPr>
        <w:tab/>
        <w:t xml:space="preserve">It is possible that the available toolbox, including the various exemptions and flexibilities currently provided, will not be sufficient to enable chokes to be dealt with adequately. Additional measures may therefore need to be considered. </w:t>
      </w:r>
    </w:p>
    <w:p w:rsidR="00C2271A" w:rsidRDefault="00C2271A" w:rsidP="00C2271A">
      <w:pPr>
        <w:ind w:left="567" w:hanging="720"/>
        <w:jc w:val="both"/>
        <w:rPr>
          <w:rFonts w:cs="Arial"/>
        </w:rPr>
      </w:pPr>
      <w:r>
        <w:rPr>
          <w:rFonts w:cs="Arial"/>
        </w:rPr>
        <w:t>2.9</w:t>
      </w:r>
      <w:r>
        <w:rPr>
          <w:rFonts w:cs="Arial"/>
        </w:rPr>
        <w:tab/>
        <w:t>A full and comprehensive impact assessment of the landing obligation will be necessary; assessing</w:t>
      </w:r>
      <w:r>
        <w:rPr>
          <w:lang w:val="en-US"/>
        </w:rPr>
        <w:t xml:space="preserve"> ecological, social and economic impacts. That assessment</w:t>
      </w:r>
      <w:r w:rsidDel="002D5370">
        <w:rPr>
          <w:rFonts w:cs="Arial"/>
        </w:rPr>
        <w:t xml:space="preserve"> </w:t>
      </w:r>
      <w:r>
        <w:rPr>
          <w:rFonts w:cs="Arial"/>
        </w:rPr>
        <w:t>should be carried out as soon as adequate data become available.</w:t>
      </w:r>
    </w:p>
    <w:p w:rsidR="00C2271A" w:rsidRDefault="00C2271A" w:rsidP="00C2271A">
      <w:pPr>
        <w:ind w:left="567" w:hanging="720"/>
        <w:jc w:val="both"/>
        <w:rPr>
          <w:rFonts w:cs="Arial"/>
        </w:rPr>
      </w:pPr>
    </w:p>
    <w:p w:rsidR="00C2271A" w:rsidRPr="00D86681" w:rsidRDefault="00C2271A" w:rsidP="00C2271A">
      <w:pPr>
        <w:ind w:left="573" w:hanging="720"/>
        <w:jc w:val="both"/>
        <w:rPr>
          <w:b/>
          <w:sz w:val="24"/>
          <w:szCs w:val="24"/>
        </w:rPr>
      </w:pPr>
      <w:r>
        <w:rPr>
          <w:b/>
          <w:sz w:val="24"/>
          <w:szCs w:val="24"/>
        </w:rPr>
        <w:t>3</w:t>
      </w:r>
      <w:r>
        <w:rPr>
          <w:b/>
          <w:sz w:val="24"/>
          <w:szCs w:val="24"/>
        </w:rPr>
        <w:tab/>
        <w:t>Avoidance of Unwanted Catches</w:t>
      </w:r>
    </w:p>
    <w:p w:rsidR="00C2271A" w:rsidRDefault="00C2271A" w:rsidP="00C2271A">
      <w:pPr>
        <w:ind w:left="567" w:hanging="720"/>
        <w:jc w:val="both"/>
      </w:pPr>
      <w:r>
        <w:t>3</w:t>
      </w:r>
      <w:r w:rsidRPr="00D86681">
        <w:t>.1</w:t>
      </w:r>
      <w:r w:rsidRPr="00D86681">
        <w:tab/>
      </w:r>
      <w:r>
        <w:t xml:space="preserve">The degree to which fisheries will be choked by the introduction of the landing obligation will to a large extent depend on incentives for avoiding unwanted catches. The landing obligation itself provides a strong incentive for fishermen to avoid catching certain sizes and species of fish. Avoiding areas, especially those where unwanted catches would be inevitable, and choosing times to fish when such problems will be minimal, will make a major contribution to this objective. </w:t>
      </w:r>
      <w:r w:rsidRPr="00F90F7A">
        <w:t>The application of more selective fishing gears and the develop</w:t>
      </w:r>
      <w:r w:rsidRPr="00F90F7A">
        <w:lastRenderedPageBreak/>
        <w:t>ment of new fishing gears will also be important. Such developments will be informed by innovations from within and beyond the EU.</w:t>
      </w:r>
    </w:p>
    <w:p w:rsidR="00C2271A" w:rsidRDefault="00C2271A" w:rsidP="00C2271A">
      <w:pPr>
        <w:ind w:left="567" w:hanging="720"/>
        <w:jc w:val="both"/>
      </w:pPr>
      <w:r>
        <w:t>3.2</w:t>
      </w:r>
      <w:r>
        <w:tab/>
        <w:t>The success of avoidance/selectivity measures will vary from fishery to fishery. There are commercial sensitivities over where fishermen do their fishing. Additional trust and confidence will have to be built between fishermen, scientists and administrators in order to develop new approaches to successful avoidance.</w:t>
      </w:r>
    </w:p>
    <w:p w:rsidR="00C2271A" w:rsidRDefault="00C2271A" w:rsidP="00C2271A">
      <w:pPr>
        <w:ind w:left="567" w:hanging="720"/>
        <w:jc w:val="both"/>
      </w:pPr>
      <w:r>
        <w:t>3.3</w:t>
      </w:r>
      <w:r>
        <w:tab/>
      </w:r>
      <w:r w:rsidRPr="00F90F7A">
        <w:t xml:space="preserve">It is vital that legislative impediments to the reduction of unwanted catches, including those </w:t>
      </w:r>
      <w:r>
        <w:t>imposed by</w:t>
      </w:r>
      <w:r w:rsidRPr="00F90F7A">
        <w:t xml:space="preserve"> the current technical conservation rules, should be removed.</w:t>
      </w:r>
      <w:r>
        <w:t xml:space="preserve"> </w:t>
      </w:r>
    </w:p>
    <w:p w:rsidR="00C2271A" w:rsidRPr="000751BE" w:rsidRDefault="00C2271A" w:rsidP="00C2271A">
      <w:pPr>
        <w:ind w:left="567" w:hanging="720"/>
        <w:jc w:val="both"/>
        <w:rPr>
          <w:rFonts w:cs="Calibri"/>
          <w:color w:val="000000"/>
          <w:szCs w:val="19"/>
        </w:rPr>
      </w:pPr>
      <w:r>
        <w:t>3.4</w:t>
      </w:r>
      <w:r>
        <w:tab/>
      </w:r>
      <w:r w:rsidR="007548F1">
        <w:t>Reductions in income</w:t>
      </w:r>
      <w:r>
        <w:t xml:space="preserve"> may also prevent fishermen from adopting avoidance/selectivity measures. There is a tipping point where increasing avoidance/selectivity generates a</w:t>
      </w:r>
      <w:r w:rsidR="007548F1">
        <w:t>n unacceptable</w:t>
      </w:r>
      <w:r>
        <w:t xml:space="preserve"> loss of income: although the introduction of the discard ban will change this point.</w:t>
      </w:r>
    </w:p>
    <w:p w:rsidR="00C2271A" w:rsidRDefault="00C2271A" w:rsidP="00C2271A">
      <w:pPr>
        <w:ind w:left="567" w:hanging="720"/>
        <w:jc w:val="both"/>
        <w:rPr>
          <w:rFonts w:cs="Arial"/>
        </w:rPr>
      </w:pPr>
      <w:r>
        <w:rPr>
          <w:rFonts w:cs="Arial"/>
        </w:rPr>
        <w:t>3.5</w:t>
      </w:r>
      <w:r>
        <w:rPr>
          <w:rFonts w:cs="Arial"/>
        </w:rPr>
        <w:tab/>
        <w:t xml:space="preserve">Avoiding unwanted catches is an overarching objective of the CFP. Mechanisms for avoiding unwanted catches, including selective fishing gears and other innovations, are continually evolving. However, there will always be limitations to what can be achieved, and developing avoidance/selectivity </w:t>
      </w:r>
      <w:r>
        <w:rPr>
          <w:rFonts w:cs="Arial"/>
        </w:rPr>
        <w:lastRenderedPageBreak/>
        <w:t xml:space="preserve">measures will not resolve all problems with choke species. </w:t>
      </w:r>
      <w:r>
        <w:t>I</w:t>
      </w:r>
      <w:r>
        <w:rPr>
          <w:rFonts w:cs="Arial"/>
        </w:rPr>
        <w:t xml:space="preserve">t is to be expected that </w:t>
      </w:r>
      <w:r>
        <w:t xml:space="preserve">choke species will arise in mixed fisheries, even when the most strenuous efforts on avoidance/selectivity have been made. </w:t>
      </w:r>
      <w:r>
        <w:rPr>
          <w:rFonts w:cs="Arial"/>
        </w:rPr>
        <w:t xml:space="preserve">Avoidance measures have to be considered alongside the various other exemptions and flexibilities that are available. </w:t>
      </w:r>
    </w:p>
    <w:p w:rsidR="00C2271A" w:rsidRDefault="00C2271A" w:rsidP="00C2271A">
      <w:pPr>
        <w:ind w:left="567" w:hanging="720"/>
        <w:jc w:val="both"/>
        <w:rPr>
          <w:rFonts w:cs="Arial"/>
        </w:rPr>
      </w:pPr>
    </w:p>
    <w:p w:rsidR="00C2271A" w:rsidRDefault="00C2271A" w:rsidP="00C2271A">
      <w:pPr>
        <w:ind w:left="567" w:hanging="720"/>
        <w:jc w:val="both"/>
        <w:rPr>
          <w:rFonts w:cs="Arial"/>
          <w:b/>
          <w:sz w:val="24"/>
          <w:szCs w:val="24"/>
        </w:rPr>
      </w:pPr>
      <w:r w:rsidRPr="00B857F7">
        <w:rPr>
          <w:rFonts w:cs="Arial"/>
          <w:b/>
          <w:sz w:val="24"/>
          <w:szCs w:val="24"/>
        </w:rPr>
        <w:t xml:space="preserve">4 </w:t>
      </w:r>
      <w:r w:rsidRPr="00B857F7">
        <w:rPr>
          <w:rFonts w:cs="Arial"/>
          <w:b/>
          <w:sz w:val="24"/>
          <w:szCs w:val="24"/>
        </w:rPr>
        <w:tab/>
      </w:r>
      <w:r>
        <w:rPr>
          <w:rFonts w:cs="Arial"/>
          <w:b/>
          <w:sz w:val="24"/>
          <w:szCs w:val="24"/>
        </w:rPr>
        <w:t>High Survival Exemptions</w:t>
      </w:r>
    </w:p>
    <w:p w:rsidR="007548F1" w:rsidRDefault="00C2271A" w:rsidP="007548F1">
      <w:pPr>
        <w:ind w:left="567" w:hanging="720"/>
        <w:jc w:val="both"/>
        <w:rPr>
          <w:rFonts w:cs="Arial"/>
        </w:rPr>
      </w:pPr>
      <w:r w:rsidRPr="00C42393">
        <w:rPr>
          <w:rFonts w:cs="Arial"/>
        </w:rPr>
        <w:t>4.1</w:t>
      </w:r>
      <w:r w:rsidRPr="00C42393">
        <w:rPr>
          <w:rFonts w:cs="Arial"/>
        </w:rPr>
        <w:tab/>
      </w:r>
      <w:r w:rsidR="007548F1">
        <w:rPr>
          <w:rFonts w:cs="Arial"/>
        </w:rPr>
        <w:t>T</w:t>
      </w:r>
      <w:r w:rsidR="007548F1" w:rsidRPr="00C42393">
        <w:rPr>
          <w:rFonts w:cs="Arial"/>
        </w:rPr>
        <w:t xml:space="preserve">he </w:t>
      </w:r>
      <w:r w:rsidR="007548F1">
        <w:rPr>
          <w:rFonts w:cs="Arial"/>
        </w:rPr>
        <w:t xml:space="preserve">CFP basic </w:t>
      </w:r>
      <w:r w:rsidR="007548F1" w:rsidRPr="00C42393">
        <w:rPr>
          <w:rFonts w:cs="Arial"/>
        </w:rPr>
        <w:t>regulation allows for the possibility of exemptions from the landing obligation for species for which "</w:t>
      </w:r>
      <w:r w:rsidR="007548F1" w:rsidRPr="00C42393">
        <w:rPr>
          <w:rFonts w:cs="Arial"/>
          <w:i/>
        </w:rPr>
        <w:t>scientific evidence demonstrates high survival rates</w:t>
      </w:r>
      <w:r w:rsidR="007548F1" w:rsidRPr="00C42393">
        <w:rPr>
          <w:rFonts w:cs="Arial"/>
        </w:rPr>
        <w:t>". In an expert group report</w:t>
      </w:r>
      <w:r w:rsidR="007548F1">
        <w:rPr>
          <w:rStyle w:val="Voetnootmarkering"/>
        </w:rPr>
        <w:footnoteReference w:id="1"/>
      </w:r>
      <w:r w:rsidR="007548F1" w:rsidRPr="00C42393">
        <w:rPr>
          <w:rFonts w:cs="Arial"/>
        </w:rPr>
        <w:t xml:space="preserve"> STECF pointed out that there is currently no objective means to define ‘high survival’ rates. </w:t>
      </w:r>
      <w:r w:rsidR="007548F1">
        <w:rPr>
          <w:rFonts w:cs="Arial"/>
        </w:rPr>
        <w:t>The</w:t>
      </w:r>
      <w:r w:rsidR="007548F1" w:rsidRPr="00C42393">
        <w:rPr>
          <w:rFonts w:cs="Arial"/>
        </w:rPr>
        <w:t xml:space="preserve"> term is </w:t>
      </w:r>
      <w:r w:rsidR="007548F1">
        <w:rPr>
          <w:rFonts w:cs="Arial"/>
        </w:rPr>
        <w:t>subjective and defining it</w:t>
      </w:r>
      <w:r w:rsidR="007548F1" w:rsidRPr="00C42393">
        <w:rPr>
          <w:rFonts w:cs="Arial"/>
        </w:rPr>
        <w:t xml:space="preserve"> </w:t>
      </w:r>
      <w:r w:rsidR="007548F1">
        <w:rPr>
          <w:rFonts w:cs="Arial"/>
        </w:rPr>
        <w:t>for specific species and fisheries depends</w:t>
      </w:r>
      <w:r w:rsidR="007548F1" w:rsidRPr="00C42393">
        <w:rPr>
          <w:rFonts w:cs="Arial"/>
        </w:rPr>
        <w:t xml:space="preserve"> on the survival rate at age, the age composition of the overall catch, the relative contribution that discards make to total mortality of the stock, and the handling of fish in the fishing gear and on board</w:t>
      </w:r>
      <w:r w:rsidR="007548F1">
        <w:rPr>
          <w:rFonts w:cs="Arial"/>
        </w:rPr>
        <w:t xml:space="preserve"> the ship</w:t>
      </w:r>
      <w:r w:rsidR="007548F1" w:rsidRPr="00C42393">
        <w:rPr>
          <w:rFonts w:cs="Arial"/>
        </w:rPr>
        <w:t xml:space="preserve">. </w:t>
      </w:r>
    </w:p>
    <w:p w:rsidR="00C2271A" w:rsidRPr="00C42393" w:rsidRDefault="00C2271A" w:rsidP="00C2271A">
      <w:pPr>
        <w:ind w:left="567" w:hanging="720"/>
        <w:jc w:val="both"/>
        <w:rPr>
          <w:rFonts w:cs="Arial"/>
        </w:rPr>
      </w:pPr>
      <w:r>
        <w:rPr>
          <w:rFonts w:cs="Arial"/>
        </w:rPr>
        <w:lastRenderedPageBreak/>
        <w:t>4.2</w:t>
      </w:r>
      <w:r>
        <w:rPr>
          <w:rFonts w:cs="Arial"/>
        </w:rPr>
        <w:tab/>
      </w:r>
      <w:r w:rsidRPr="00C42393">
        <w:rPr>
          <w:rFonts w:cs="Arial"/>
        </w:rPr>
        <w:t>The application of high survivability exemptions can make a contribution to implementing the landing obligation for some species.</w:t>
      </w:r>
      <w:r>
        <w:rPr>
          <w:rFonts w:cs="Arial"/>
        </w:rPr>
        <w:t xml:space="preserve"> Where there is high survival, returning fish to the sea may be the most appropriate option in terms of reducing unwanted fishing mortality. </w:t>
      </w:r>
      <w:r w:rsidRPr="00E15BA8">
        <w:rPr>
          <w:rFonts w:cs="Arial"/>
        </w:rPr>
        <w:t xml:space="preserve">However, there is a lack of information </w:t>
      </w:r>
      <w:r>
        <w:rPr>
          <w:rFonts w:cs="Arial"/>
        </w:rPr>
        <w:t xml:space="preserve">of the effects </w:t>
      </w:r>
      <w:r w:rsidRPr="00E15BA8">
        <w:rPr>
          <w:rFonts w:cs="Arial"/>
        </w:rPr>
        <w:t xml:space="preserve">on </w:t>
      </w:r>
      <w:r>
        <w:rPr>
          <w:rFonts w:cs="Arial"/>
        </w:rPr>
        <w:t xml:space="preserve">fishing mortality of both </w:t>
      </w:r>
      <w:r w:rsidRPr="00E15BA8">
        <w:rPr>
          <w:rFonts w:cs="Arial"/>
        </w:rPr>
        <w:t>the landing obligation</w:t>
      </w:r>
      <w:r>
        <w:rPr>
          <w:rFonts w:cs="Arial"/>
        </w:rPr>
        <w:t xml:space="preserve"> itself and the continued discarding of species with potentially high survival on fishing mortality. Consideration of these issues would be a useful exercise as part of an </w:t>
      </w:r>
      <w:r w:rsidRPr="00E15BA8">
        <w:rPr>
          <w:rFonts w:cs="Arial"/>
        </w:rPr>
        <w:t>impact asses</w:t>
      </w:r>
      <w:r>
        <w:rPr>
          <w:rFonts w:cs="Arial"/>
        </w:rPr>
        <w:t>sment of the landing obligation.</w:t>
      </w:r>
    </w:p>
    <w:p w:rsidR="00C2271A" w:rsidRDefault="00C2271A" w:rsidP="00C2271A">
      <w:pPr>
        <w:pStyle w:val="Default"/>
        <w:spacing w:line="276" w:lineRule="auto"/>
        <w:ind w:left="567" w:hanging="720"/>
        <w:jc w:val="both"/>
        <w:rPr>
          <w:rFonts w:cs="Times New Roman"/>
          <w:color w:val="auto"/>
          <w:sz w:val="22"/>
          <w:szCs w:val="22"/>
          <w:lang w:val="en-GB"/>
        </w:rPr>
      </w:pPr>
      <w:r w:rsidRPr="00C42393">
        <w:rPr>
          <w:sz w:val="22"/>
          <w:szCs w:val="22"/>
        </w:rPr>
        <w:t>4.</w:t>
      </w:r>
      <w:r>
        <w:rPr>
          <w:sz w:val="22"/>
          <w:szCs w:val="22"/>
        </w:rPr>
        <w:t>3</w:t>
      </w:r>
      <w:r w:rsidRPr="00C42393">
        <w:rPr>
          <w:sz w:val="22"/>
          <w:szCs w:val="22"/>
        </w:rPr>
        <w:tab/>
        <w:t>Scientific evidence must underpin any survivability exemptions</w:t>
      </w:r>
      <w:r>
        <w:rPr>
          <w:sz w:val="22"/>
          <w:szCs w:val="22"/>
        </w:rPr>
        <w:t xml:space="preserve"> and the availability of scientific data may be pivotal for some fish stocks and fisheries</w:t>
      </w:r>
      <w:r w:rsidRPr="00C42393">
        <w:rPr>
          <w:sz w:val="22"/>
          <w:szCs w:val="22"/>
        </w:rPr>
        <w:t>.</w:t>
      </w:r>
      <w:r>
        <w:rPr>
          <w:sz w:val="22"/>
          <w:szCs w:val="22"/>
        </w:rPr>
        <w:t xml:space="preserve"> </w:t>
      </w:r>
      <w:r w:rsidRPr="00C42393">
        <w:rPr>
          <w:sz w:val="22"/>
          <w:szCs w:val="22"/>
        </w:rPr>
        <w:t xml:space="preserve"> </w:t>
      </w:r>
      <w:r w:rsidRPr="00C42393">
        <w:rPr>
          <w:rFonts w:cs="Times New Roman"/>
          <w:color w:val="auto"/>
          <w:sz w:val="22"/>
          <w:szCs w:val="22"/>
          <w:lang w:val="en-GB"/>
        </w:rPr>
        <w:t xml:space="preserve">The NSAC supports the need for an evidence-based approach in determining exemptions but has pointed out that because of the </w:t>
      </w:r>
      <w:r>
        <w:rPr>
          <w:rFonts w:cs="Times New Roman"/>
          <w:color w:val="auto"/>
          <w:sz w:val="22"/>
          <w:szCs w:val="22"/>
          <w:lang w:val="en-GB"/>
        </w:rPr>
        <w:t xml:space="preserve">short </w:t>
      </w:r>
      <w:r w:rsidRPr="00C42393">
        <w:rPr>
          <w:rFonts w:cs="Times New Roman"/>
          <w:color w:val="auto"/>
          <w:sz w:val="22"/>
          <w:szCs w:val="22"/>
          <w:lang w:val="en-GB"/>
        </w:rPr>
        <w:t>timetable that has been set for implementation of the Landing Obligation there has</w:t>
      </w:r>
      <w:r>
        <w:rPr>
          <w:rFonts w:cs="Times New Roman"/>
          <w:color w:val="auto"/>
          <w:sz w:val="22"/>
          <w:szCs w:val="22"/>
          <w:lang w:val="en-GB"/>
        </w:rPr>
        <w:t xml:space="preserve"> </w:t>
      </w:r>
      <w:r w:rsidRPr="00C42393">
        <w:rPr>
          <w:rFonts w:cs="Times New Roman"/>
          <w:color w:val="auto"/>
          <w:sz w:val="22"/>
          <w:szCs w:val="22"/>
          <w:lang w:val="en-GB"/>
        </w:rPr>
        <w:t xml:space="preserve">been insufficient time to gather </w:t>
      </w:r>
      <w:r>
        <w:rPr>
          <w:rFonts w:cs="Times New Roman"/>
          <w:color w:val="auto"/>
          <w:sz w:val="22"/>
          <w:szCs w:val="22"/>
          <w:lang w:val="en-GB"/>
        </w:rPr>
        <w:t xml:space="preserve">all </w:t>
      </w:r>
      <w:r w:rsidRPr="00C42393">
        <w:rPr>
          <w:rFonts w:cs="Times New Roman"/>
          <w:color w:val="auto"/>
          <w:sz w:val="22"/>
          <w:szCs w:val="22"/>
          <w:lang w:val="en-GB"/>
        </w:rPr>
        <w:t xml:space="preserve">the data required. </w:t>
      </w:r>
    </w:p>
    <w:p w:rsidR="00C2271A" w:rsidRDefault="00C2271A" w:rsidP="00C2271A">
      <w:pPr>
        <w:pStyle w:val="Default"/>
        <w:spacing w:line="276" w:lineRule="auto"/>
        <w:ind w:left="567" w:hanging="720"/>
        <w:jc w:val="both"/>
        <w:rPr>
          <w:rFonts w:cs="Times New Roman"/>
          <w:color w:val="auto"/>
          <w:sz w:val="22"/>
          <w:szCs w:val="22"/>
          <w:lang w:val="en-GB"/>
        </w:rPr>
      </w:pPr>
    </w:p>
    <w:p w:rsidR="00C2271A" w:rsidRDefault="00C2271A" w:rsidP="00C2271A">
      <w:pPr>
        <w:pStyle w:val="Default"/>
        <w:spacing w:line="276" w:lineRule="auto"/>
        <w:ind w:left="567" w:hanging="720"/>
        <w:jc w:val="both"/>
        <w:rPr>
          <w:rFonts w:cs="Times New Roman"/>
          <w:color w:val="auto"/>
          <w:sz w:val="22"/>
          <w:szCs w:val="22"/>
          <w:lang w:val="en-GB"/>
        </w:rPr>
      </w:pPr>
      <w:r>
        <w:rPr>
          <w:rFonts w:cs="Times New Roman"/>
          <w:color w:val="auto"/>
          <w:sz w:val="22"/>
          <w:szCs w:val="22"/>
          <w:lang w:val="en-GB"/>
        </w:rPr>
        <w:t>4.4</w:t>
      </w:r>
      <w:r>
        <w:rPr>
          <w:rFonts w:cs="Times New Roman"/>
          <w:color w:val="auto"/>
          <w:sz w:val="22"/>
          <w:szCs w:val="22"/>
          <w:lang w:val="en-GB"/>
        </w:rPr>
        <w:tab/>
      </w:r>
      <w:r w:rsidRPr="00F90F7A">
        <w:rPr>
          <w:rFonts w:cs="Times New Roman"/>
          <w:color w:val="auto"/>
          <w:sz w:val="22"/>
          <w:szCs w:val="22"/>
          <w:lang w:val="en-GB"/>
        </w:rPr>
        <w:t xml:space="preserve">Fishing industry representatives maintain that an approach based on expert opinion will be required if application of the survivability exemption is to be successful. In their view, to avoid an increase in fishing mortality it will be necessary to </w:t>
      </w:r>
      <w:r w:rsidRPr="00F90F7A">
        <w:rPr>
          <w:rFonts w:cs="Times New Roman"/>
          <w:color w:val="auto"/>
          <w:sz w:val="22"/>
          <w:szCs w:val="22"/>
          <w:lang w:val="en-GB"/>
        </w:rPr>
        <w:lastRenderedPageBreak/>
        <w:t>accept expert opinion and apply the survival exemption whilst allowing time for scientists to collect data to provide the required evidence.</w:t>
      </w:r>
      <w:r>
        <w:rPr>
          <w:rFonts w:cs="Times New Roman"/>
          <w:color w:val="auto"/>
          <w:sz w:val="22"/>
          <w:szCs w:val="22"/>
          <w:lang w:val="en-GB"/>
        </w:rPr>
        <w:t xml:space="preserve"> </w:t>
      </w:r>
    </w:p>
    <w:p w:rsidR="00C2271A" w:rsidRDefault="00C2271A" w:rsidP="00C2271A">
      <w:pPr>
        <w:pStyle w:val="Default"/>
        <w:spacing w:line="276" w:lineRule="auto"/>
        <w:ind w:left="567" w:hanging="720"/>
        <w:jc w:val="both"/>
        <w:rPr>
          <w:rFonts w:cs="Times New Roman"/>
          <w:color w:val="auto"/>
          <w:sz w:val="22"/>
          <w:szCs w:val="22"/>
          <w:lang w:val="en-GB"/>
        </w:rPr>
      </w:pPr>
    </w:p>
    <w:p w:rsidR="00C2271A" w:rsidRDefault="00C2271A" w:rsidP="00C2271A">
      <w:pPr>
        <w:pStyle w:val="Default"/>
        <w:spacing w:line="276" w:lineRule="auto"/>
        <w:ind w:left="567" w:hanging="720"/>
        <w:jc w:val="both"/>
        <w:rPr>
          <w:rFonts w:cs="Times New Roman"/>
          <w:color w:val="auto"/>
          <w:sz w:val="22"/>
          <w:szCs w:val="22"/>
          <w:lang w:val="en-GB"/>
        </w:rPr>
      </w:pPr>
      <w:r>
        <w:rPr>
          <w:rFonts w:cs="Times New Roman"/>
          <w:color w:val="auto"/>
          <w:sz w:val="22"/>
          <w:szCs w:val="22"/>
          <w:lang w:val="en-GB"/>
        </w:rPr>
        <w:t>4.5</w:t>
      </w:r>
      <w:r>
        <w:rPr>
          <w:rFonts w:cs="Times New Roman"/>
          <w:color w:val="auto"/>
          <w:sz w:val="22"/>
          <w:szCs w:val="22"/>
          <w:lang w:val="en-GB"/>
        </w:rPr>
        <w:tab/>
      </w:r>
      <w:r w:rsidRPr="00F90F7A">
        <w:rPr>
          <w:rFonts w:cs="Times New Roman"/>
          <w:color w:val="auto"/>
          <w:sz w:val="22"/>
          <w:szCs w:val="22"/>
          <w:lang w:val="en-GB"/>
        </w:rPr>
        <w:t xml:space="preserve">NGO members emphasise that under Article 15(4)(b) of the CFP basic regulation there is a requirement for scientific evidence demonstrating high survival rates for the species in question before this type of exemption is granted. Expert opinion does not constitute </w:t>
      </w:r>
      <w:r w:rsidR="00242BC6">
        <w:rPr>
          <w:rFonts w:cs="Times New Roman"/>
          <w:color w:val="auto"/>
          <w:sz w:val="22"/>
          <w:szCs w:val="22"/>
          <w:lang w:val="en-GB"/>
        </w:rPr>
        <w:t xml:space="preserve">this </w:t>
      </w:r>
      <w:r w:rsidRPr="00F90F7A">
        <w:rPr>
          <w:rFonts w:cs="Times New Roman"/>
          <w:color w:val="auto"/>
          <w:sz w:val="22"/>
          <w:szCs w:val="22"/>
          <w:lang w:val="en-GB"/>
        </w:rPr>
        <w:t>scientific evidence.</w:t>
      </w:r>
    </w:p>
    <w:p w:rsidR="00C2271A" w:rsidRDefault="00C2271A" w:rsidP="00C2271A">
      <w:pPr>
        <w:pStyle w:val="Default"/>
        <w:spacing w:line="276" w:lineRule="auto"/>
        <w:ind w:left="567" w:hanging="720"/>
        <w:jc w:val="both"/>
        <w:rPr>
          <w:rFonts w:cs="Times New Roman"/>
          <w:color w:val="auto"/>
          <w:sz w:val="22"/>
          <w:szCs w:val="22"/>
          <w:lang w:val="en-GB"/>
        </w:rPr>
      </w:pPr>
    </w:p>
    <w:p w:rsidR="00C2271A" w:rsidRPr="00C42393" w:rsidRDefault="00C2271A" w:rsidP="00C2271A">
      <w:pPr>
        <w:pStyle w:val="Default"/>
        <w:spacing w:line="276" w:lineRule="auto"/>
        <w:ind w:left="567" w:hanging="720"/>
        <w:jc w:val="both"/>
        <w:rPr>
          <w:rFonts w:cs="Times New Roman"/>
          <w:color w:val="auto"/>
          <w:sz w:val="22"/>
          <w:szCs w:val="22"/>
          <w:lang w:val="en-GB"/>
        </w:rPr>
      </w:pPr>
      <w:r>
        <w:rPr>
          <w:rFonts w:cs="Times New Roman"/>
          <w:color w:val="auto"/>
          <w:sz w:val="22"/>
          <w:szCs w:val="22"/>
          <w:lang w:val="en-GB"/>
        </w:rPr>
        <w:t>4.6</w:t>
      </w:r>
      <w:r>
        <w:rPr>
          <w:rFonts w:cs="Times New Roman"/>
          <w:color w:val="auto"/>
          <w:sz w:val="22"/>
          <w:szCs w:val="22"/>
          <w:lang w:val="en-GB"/>
        </w:rPr>
        <w:tab/>
      </w:r>
      <w:r w:rsidRPr="00C42393">
        <w:rPr>
          <w:rFonts w:cs="Times New Roman"/>
          <w:color w:val="auto"/>
          <w:sz w:val="22"/>
          <w:szCs w:val="22"/>
          <w:lang w:val="en-GB"/>
        </w:rPr>
        <w:t xml:space="preserve">A number of pilot projects are </w:t>
      </w:r>
      <w:r>
        <w:rPr>
          <w:rFonts w:cs="Times New Roman"/>
          <w:color w:val="auto"/>
          <w:sz w:val="22"/>
          <w:szCs w:val="22"/>
          <w:lang w:val="en-GB"/>
        </w:rPr>
        <w:t xml:space="preserve">currently </w:t>
      </w:r>
      <w:r w:rsidRPr="00C42393">
        <w:rPr>
          <w:rFonts w:cs="Times New Roman"/>
          <w:color w:val="auto"/>
          <w:sz w:val="22"/>
          <w:szCs w:val="22"/>
          <w:lang w:val="en-GB"/>
        </w:rPr>
        <w:t>under way in the Member States and some of the gaps in knowledge are being filled. However, only a short time is now available for providing advice on survivability exemptions for 2017</w:t>
      </w:r>
      <w:r>
        <w:rPr>
          <w:rFonts w:cs="Times New Roman"/>
          <w:color w:val="auto"/>
          <w:sz w:val="22"/>
          <w:szCs w:val="22"/>
          <w:lang w:val="en-GB"/>
        </w:rPr>
        <w:t xml:space="preserve">. Widening the scope of the scientific research to include other species and fisheries will be necessary to ensure that adequate scientific data is available to support the application of the survivability exemption. </w:t>
      </w:r>
      <w:r w:rsidRPr="00F90F7A">
        <w:rPr>
          <w:rFonts w:cs="Times New Roman"/>
          <w:color w:val="auto"/>
          <w:sz w:val="22"/>
          <w:szCs w:val="22"/>
          <w:lang w:val="en-GB"/>
        </w:rPr>
        <w:t xml:space="preserve">There is a strong need for coordination of the work on survivability being carried out by different Member States. Results obtained from one region </w:t>
      </w:r>
      <w:r w:rsidR="00C03713" w:rsidRPr="00C03713">
        <w:rPr>
          <w:rFonts w:cs="Times New Roman"/>
          <w:color w:val="auto"/>
          <w:sz w:val="22"/>
          <w:szCs w:val="22"/>
          <w:lang w:val="en-GB"/>
        </w:rPr>
        <w:t>with similar or related species and/or life stages</w:t>
      </w:r>
      <w:r w:rsidR="00C03713">
        <w:rPr>
          <w:rFonts w:cs="Times New Roman"/>
          <w:color w:val="auto"/>
          <w:sz w:val="22"/>
          <w:szCs w:val="22"/>
          <w:lang w:val="en-GB"/>
        </w:rPr>
        <w:t xml:space="preserve"> </w:t>
      </w:r>
      <w:r w:rsidRPr="00F90F7A">
        <w:rPr>
          <w:rFonts w:cs="Times New Roman"/>
          <w:color w:val="auto"/>
          <w:sz w:val="22"/>
          <w:szCs w:val="22"/>
          <w:lang w:val="en-GB"/>
        </w:rPr>
        <w:t>may in some cases be applicable to others.</w:t>
      </w:r>
    </w:p>
    <w:p w:rsidR="00C2271A" w:rsidRPr="00C42393" w:rsidRDefault="00C2271A" w:rsidP="00C2271A">
      <w:pPr>
        <w:pStyle w:val="Default"/>
        <w:spacing w:line="276" w:lineRule="auto"/>
        <w:ind w:left="567" w:hanging="720"/>
        <w:jc w:val="both"/>
        <w:rPr>
          <w:rFonts w:cs="Times New Roman"/>
          <w:color w:val="auto"/>
          <w:sz w:val="22"/>
          <w:szCs w:val="22"/>
          <w:lang w:val="en-GB"/>
        </w:rPr>
      </w:pPr>
    </w:p>
    <w:p w:rsidR="00C2271A" w:rsidRDefault="00C2271A" w:rsidP="00C2271A">
      <w:pPr>
        <w:pStyle w:val="Default"/>
        <w:spacing w:line="276" w:lineRule="auto"/>
        <w:ind w:left="567" w:hanging="720"/>
        <w:jc w:val="both"/>
        <w:rPr>
          <w:rFonts w:cs="Times New Roman"/>
          <w:color w:val="auto"/>
          <w:sz w:val="22"/>
          <w:szCs w:val="22"/>
          <w:lang w:val="en-GB"/>
        </w:rPr>
      </w:pPr>
      <w:r w:rsidRPr="00C42393">
        <w:rPr>
          <w:rFonts w:cs="Times New Roman"/>
          <w:color w:val="auto"/>
          <w:sz w:val="22"/>
          <w:szCs w:val="22"/>
          <w:lang w:val="en-GB"/>
        </w:rPr>
        <w:t>4.</w:t>
      </w:r>
      <w:r>
        <w:rPr>
          <w:rFonts w:cs="Times New Roman"/>
          <w:color w:val="auto"/>
          <w:sz w:val="22"/>
          <w:szCs w:val="22"/>
          <w:lang w:val="en-GB"/>
        </w:rPr>
        <w:t>7</w:t>
      </w:r>
      <w:r>
        <w:rPr>
          <w:rFonts w:cs="Times New Roman"/>
          <w:color w:val="auto"/>
          <w:sz w:val="22"/>
          <w:szCs w:val="22"/>
          <w:lang w:val="en-GB"/>
        </w:rPr>
        <w:tab/>
        <w:t>E</w:t>
      </w:r>
      <w:r w:rsidRPr="00C42393">
        <w:rPr>
          <w:rFonts w:cs="Times New Roman"/>
          <w:color w:val="auto"/>
          <w:sz w:val="22"/>
          <w:szCs w:val="22"/>
          <w:lang w:val="en-GB"/>
        </w:rPr>
        <w:t xml:space="preserve">xemptions </w:t>
      </w:r>
      <w:r>
        <w:rPr>
          <w:rFonts w:cs="Times New Roman"/>
          <w:color w:val="auto"/>
          <w:sz w:val="22"/>
          <w:szCs w:val="22"/>
          <w:lang w:val="en-GB"/>
        </w:rPr>
        <w:t>on the basis</w:t>
      </w:r>
      <w:r w:rsidRPr="00C42393">
        <w:rPr>
          <w:rFonts w:cs="Times New Roman"/>
          <w:color w:val="auto"/>
          <w:sz w:val="22"/>
          <w:szCs w:val="22"/>
          <w:lang w:val="en-GB"/>
        </w:rPr>
        <w:t xml:space="preserve"> of high survivability</w:t>
      </w:r>
      <w:r>
        <w:rPr>
          <w:rFonts w:cs="Times New Roman"/>
          <w:color w:val="auto"/>
          <w:sz w:val="22"/>
          <w:szCs w:val="22"/>
          <w:lang w:val="en-GB"/>
        </w:rPr>
        <w:t xml:space="preserve"> will depend not </w:t>
      </w:r>
      <w:r>
        <w:rPr>
          <w:rFonts w:cs="Times New Roman"/>
          <w:color w:val="auto"/>
          <w:sz w:val="22"/>
          <w:szCs w:val="22"/>
          <w:lang w:val="en-GB"/>
        </w:rPr>
        <w:lastRenderedPageBreak/>
        <w:t>just on the species being caught but also the means by which it is caught and its subsequent treatment. E</w:t>
      </w:r>
      <w:r w:rsidRPr="00256056">
        <w:rPr>
          <w:rFonts w:cs="Times New Roman"/>
          <w:color w:val="auto"/>
          <w:sz w:val="22"/>
          <w:szCs w:val="22"/>
          <w:lang w:val="en-GB"/>
        </w:rPr>
        <w:t>stimates of survival can vary considerably even for the same species</w:t>
      </w:r>
      <w:r>
        <w:rPr>
          <w:rFonts w:cs="Times New Roman"/>
          <w:color w:val="auto"/>
          <w:sz w:val="22"/>
          <w:szCs w:val="22"/>
          <w:lang w:val="en-GB"/>
        </w:rPr>
        <w:t xml:space="preserve">. A number of research projects are currently underway on the adoption of best practice for catching and handling fish on board. These findings will be important in allowing decisions to be taken for some species and fisheries. In the application of the high survival exemptions it will become important for operators to adhere to best practice in order to maximise the survival of the discarded fish. </w:t>
      </w:r>
    </w:p>
    <w:p w:rsidR="00C2271A" w:rsidRDefault="00C2271A" w:rsidP="00C2271A">
      <w:pPr>
        <w:pStyle w:val="Default"/>
        <w:spacing w:line="276" w:lineRule="auto"/>
        <w:ind w:left="567" w:hanging="720"/>
        <w:jc w:val="both"/>
        <w:rPr>
          <w:rFonts w:cs="Times New Roman"/>
          <w:color w:val="auto"/>
          <w:sz w:val="22"/>
          <w:szCs w:val="22"/>
          <w:lang w:val="en-GB"/>
        </w:rPr>
      </w:pPr>
    </w:p>
    <w:p w:rsidR="00C2271A" w:rsidRDefault="00C2271A" w:rsidP="00C2271A">
      <w:pPr>
        <w:pStyle w:val="Default"/>
        <w:spacing w:line="276" w:lineRule="auto"/>
        <w:ind w:left="567" w:hanging="720"/>
        <w:jc w:val="both"/>
        <w:rPr>
          <w:rFonts w:cs="Times New Roman"/>
          <w:color w:val="auto"/>
          <w:sz w:val="22"/>
          <w:szCs w:val="22"/>
          <w:lang w:val="en-GB"/>
        </w:rPr>
      </w:pPr>
      <w:r>
        <w:rPr>
          <w:rFonts w:cs="Times New Roman"/>
          <w:color w:val="auto"/>
          <w:sz w:val="22"/>
          <w:szCs w:val="22"/>
          <w:lang w:val="en-GB"/>
        </w:rPr>
        <w:t>4.8</w:t>
      </w:r>
      <w:r>
        <w:rPr>
          <w:rFonts w:cs="Times New Roman"/>
          <w:color w:val="auto"/>
          <w:sz w:val="22"/>
          <w:szCs w:val="22"/>
          <w:lang w:val="en-GB"/>
        </w:rPr>
        <w:tab/>
        <w:t>T</w:t>
      </w:r>
      <w:r w:rsidRPr="00256056">
        <w:rPr>
          <w:rFonts w:cs="Times New Roman"/>
          <w:color w:val="auto"/>
          <w:sz w:val="22"/>
          <w:szCs w:val="22"/>
          <w:lang w:val="en-GB"/>
        </w:rPr>
        <w:t xml:space="preserve">he NSAC </w:t>
      </w:r>
      <w:r>
        <w:rPr>
          <w:rFonts w:cs="Times New Roman"/>
          <w:color w:val="auto"/>
          <w:sz w:val="22"/>
          <w:szCs w:val="22"/>
          <w:lang w:val="en-GB"/>
        </w:rPr>
        <w:t xml:space="preserve">has previously </w:t>
      </w:r>
      <w:r w:rsidRPr="00256056">
        <w:rPr>
          <w:rFonts w:cs="Times New Roman"/>
          <w:color w:val="auto"/>
          <w:sz w:val="22"/>
          <w:szCs w:val="22"/>
          <w:lang w:val="en-GB"/>
        </w:rPr>
        <w:t>propose</w:t>
      </w:r>
      <w:r>
        <w:rPr>
          <w:rFonts w:cs="Times New Roman"/>
          <w:color w:val="auto"/>
          <w:sz w:val="22"/>
          <w:szCs w:val="22"/>
          <w:lang w:val="en-GB"/>
        </w:rPr>
        <w:t>d</w:t>
      </w:r>
      <w:r w:rsidRPr="00256056">
        <w:rPr>
          <w:rFonts w:cs="Times New Roman"/>
          <w:color w:val="auto"/>
          <w:sz w:val="22"/>
          <w:szCs w:val="22"/>
          <w:lang w:val="en-GB"/>
        </w:rPr>
        <w:t xml:space="preserve"> that the primary guiding principles </w:t>
      </w:r>
      <w:r>
        <w:rPr>
          <w:rFonts w:cs="Times New Roman"/>
          <w:color w:val="auto"/>
          <w:sz w:val="22"/>
          <w:szCs w:val="22"/>
          <w:lang w:val="en-GB"/>
        </w:rPr>
        <w:t xml:space="preserve">for deciding on the inclusion of a particular species caught in a fishery </w:t>
      </w:r>
      <w:r w:rsidRPr="00256056">
        <w:rPr>
          <w:rFonts w:cs="Times New Roman"/>
          <w:color w:val="auto"/>
          <w:sz w:val="22"/>
          <w:szCs w:val="22"/>
          <w:lang w:val="en-GB"/>
        </w:rPr>
        <w:t>should be</w:t>
      </w:r>
      <w:r>
        <w:rPr>
          <w:rFonts w:cs="Times New Roman"/>
          <w:color w:val="auto"/>
          <w:sz w:val="22"/>
          <w:szCs w:val="22"/>
          <w:lang w:val="en-GB"/>
        </w:rPr>
        <w:t xml:space="preserve">: </w:t>
      </w:r>
    </w:p>
    <w:p w:rsidR="00C2271A" w:rsidRDefault="00C2271A" w:rsidP="00C2271A">
      <w:pPr>
        <w:pStyle w:val="Default"/>
        <w:spacing w:line="276" w:lineRule="auto"/>
        <w:ind w:left="567" w:hanging="720"/>
        <w:jc w:val="both"/>
        <w:rPr>
          <w:rFonts w:cs="Times New Roman"/>
          <w:color w:val="auto"/>
          <w:sz w:val="22"/>
          <w:szCs w:val="22"/>
          <w:lang w:val="en-GB"/>
        </w:rPr>
      </w:pPr>
    </w:p>
    <w:p w:rsidR="00C2271A" w:rsidRDefault="00C2271A" w:rsidP="001E150C">
      <w:pPr>
        <w:pStyle w:val="Default"/>
        <w:numPr>
          <w:ilvl w:val="0"/>
          <w:numId w:val="6"/>
        </w:numPr>
        <w:spacing w:line="276" w:lineRule="auto"/>
        <w:jc w:val="both"/>
        <w:rPr>
          <w:rFonts w:cs="Times New Roman"/>
          <w:color w:val="auto"/>
          <w:sz w:val="22"/>
          <w:szCs w:val="22"/>
          <w:lang w:val="en-GB"/>
        </w:rPr>
      </w:pPr>
      <w:r>
        <w:rPr>
          <w:rFonts w:cs="Times New Roman"/>
          <w:color w:val="auto"/>
          <w:sz w:val="22"/>
          <w:szCs w:val="22"/>
          <w:lang w:val="en-GB"/>
        </w:rPr>
        <w:t>Whether</w:t>
      </w:r>
      <w:r w:rsidRPr="00256056">
        <w:rPr>
          <w:rFonts w:cs="Times New Roman"/>
          <w:color w:val="auto"/>
          <w:sz w:val="22"/>
          <w:szCs w:val="22"/>
          <w:lang w:val="en-GB"/>
        </w:rPr>
        <w:t xml:space="preserve"> exempting </w:t>
      </w:r>
      <w:r>
        <w:rPr>
          <w:rFonts w:cs="Times New Roman"/>
          <w:color w:val="auto"/>
          <w:sz w:val="22"/>
          <w:szCs w:val="22"/>
          <w:lang w:val="en-GB"/>
        </w:rPr>
        <w:t xml:space="preserve">that </w:t>
      </w:r>
      <w:r w:rsidRPr="00256056">
        <w:rPr>
          <w:rFonts w:cs="Times New Roman"/>
          <w:color w:val="auto"/>
          <w:sz w:val="22"/>
          <w:szCs w:val="22"/>
          <w:lang w:val="en-GB"/>
        </w:rPr>
        <w:t>fisher</w:t>
      </w:r>
      <w:r>
        <w:rPr>
          <w:rFonts w:cs="Times New Roman"/>
          <w:color w:val="auto"/>
          <w:sz w:val="22"/>
          <w:szCs w:val="22"/>
          <w:lang w:val="en-GB"/>
        </w:rPr>
        <w:t>y</w:t>
      </w:r>
      <w:r w:rsidRPr="00256056">
        <w:rPr>
          <w:rFonts w:cs="Times New Roman"/>
          <w:color w:val="auto"/>
          <w:sz w:val="22"/>
          <w:szCs w:val="22"/>
          <w:lang w:val="en-GB"/>
        </w:rPr>
        <w:t xml:space="preserve"> will remove the incentive to reduce discards</w:t>
      </w:r>
      <w:r>
        <w:rPr>
          <w:rFonts w:cs="Times New Roman"/>
          <w:color w:val="auto"/>
          <w:sz w:val="22"/>
          <w:szCs w:val="22"/>
          <w:lang w:val="en-GB"/>
        </w:rPr>
        <w:t>;</w:t>
      </w:r>
    </w:p>
    <w:p w:rsidR="00C2271A" w:rsidRDefault="00C2271A" w:rsidP="00C2271A">
      <w:pPr>
        <w:pStyle w:val="Default"/>
        <w:spacing w:line="276" w:lineRule="auto"/>
        <w:ind w:left="567"/>
        <w:jc w:val="both"/>
        <w:rPr>
          <w:rFonts w:cs="Times New Roman"/>
          <w:color w:val="auto"/>
          <w:sz w:val="22"/>
          <w:szCs w:val="22"/>
          <w:lang w:val="en-GB"/>
        </w:rPr>
      </w:pPr>
    </w:p>
    <w:p w:rsidR="00C2271A" w:rsidRDefault="00C2271A" w:rsidP="001E150C">
      <w:pPr>
        <w:pStyle w:val="Default"/>
        <w:numPr>
          <w:ilvl w:val="0"/>
          <w:numId w:val="6"/>
        </w:numPr>
        <w:spacing w:line="276" w:lineRule="auto"/>
        <w:jc w:val="both"/>
        <w:rPr>
          <w:rFonts w:cs="Times New Roman"/>
          <w:color w:val="auto"/>
          <w:sz w:val="22"/>
          <w:szCs w:val="22"/>
          <w:lang w:val="en-GB"/>
        </w:rPr>
      </w:pPr>
      <w:r>
        <w:rPr>
          <w:rFonts w:cs="Times New Roman"/>
          <w:color w:val="auto"/>
          <w:sz w:val="22"/>
          <w:szCs w:val="22"/>
          <w:lang w:val="en-GB"/>
        </w:rPr>
        <w:t>W</w:t>
      </w:r>
      <w:r w:rsidRPr="00256056">
        <w:rPr>
          <w:rFonts w:cs="Times New Roman"/>
          <w:color w:val="auto"/>
          <w:sz w:val="22"/>
          <w:szCs w:val="22"/>
          <w:lang w:val="en-GB"/>
        </w:rPr>
        <w:t>hether the exemption will result in a significant decrease in fishing mortality in both the short-term and long-term.</w:t>
      </w:r>
    </w:p>
    <w:p w:rsidR="00C2271A" w:rsidRDefault="00C2271A" w:rsidP="00C2271A">
      <w:pPr>
        <w:pStyle w:val="Default"/>
        <w:spacing w:line="276" w:lineRule="auto"/>
        <w:ind w:left="567"/>
        <w:jc w:val="both"/>
        <w:rPr>
          <w:rFonts w:cs="Times New Roman"/>
          <w:color w:val="auto"/>
          <w:sz w:val="22"/>
          <w:szCs w:val="22"/>
          <w:lang w:val="en-GB"/>
        </w:rPr>
      </w:pPr>
      <w:r>
        <w:rPr>
          <w:rFonts w:cs="Times New Roman"/>
          <w:color w:val="auto"/>
          <w:sz w:val="22"/>
          <w:szCs w:val="22"/>
          <w:lang w:val="en-GB"/>
        </w:rPr>
        <w:t xml:space="preserve"> </w:t>
      </w:r>
    </w:p>
    <w:p w:rsidR="00C2271A" w:rsidRDefault="00C2271A" w:rsidP="00C2271A">
      <w:pPr>
        <w:pStyle w:val="Default"/>
        <w:spacing w:line="276" w:lineRule="auto"/>
        <w:ind w:left="567" w:hanging="720"/>
        <w:jc w:val="both"/>
        <w:rPr>
          <w:rFonts w:cs="Times New Roman"/>
          <w:color w:val="auto"/>
          <w:sz w:val="22"/>
          <w:szCs w:val="22"/>
          <w:lang w:val="en-GB"/>
        </w:rPr>
      </w:pPr>
      <w:r>
        <w:rPr>
          <w:rFonts w:cs="Times New Roman"/>
          <w:color w:val="auto"/>
          <w:sz w:val="22"/>
          <w:szCs w:val="22"/>
          <w:lang w:val="en-GB"/>
        </w:rPr>
        <w:tab/>
      </w:r>
      <w:r w:rsidRPr="00256056">
        <w:rPr>
          <w:rFonts w:cs="Times New Roman"/>
          <w:color w:val="auto"/>
          <w:sz w:val="22"/>
          <w:szCs w:val="22"/>
          <w:lang w:val="en-GB"/>
        </w:rPr>
        <w:t xml:space="preserve">Currently, decisions </w:t>
      </w:r>
      <w:r>
        <w:rPr>
          <w:rFonts w:cs="Times New Roman"/>
          <w:color w:val="auto"/>
          <w:sz w:val="22"/>
          <w:szCs w:val="22"/>
          <w:lang w:val="en-GB"/>
        </w:rPr>
        <w:t>are being</w:t>
      </w:r>
      <w:r w:rsidRPr="00256056">
        <w:rPr>
          <w:rFonts w:cs="Times New Roman"/>
          <w:color w:val="auto"/>
          <w:sz w:val="22"/>
          <w:szCs w:val="22"/>
          <w:lang w:val="en-GB"/>
        </w:rPr>
        <w:t xml:space="preserve"> taken in the absence of full </w:t>
      </w:r>
      <w:r w:rsidRPr="00256056">
        <w:rPr>
          <w:rFonts w:cs="Times New Roman"/>
          <w:color w:val="auto"/>
          <w:sz w:val="22"/>
          <w:szCs w:val="22"/>
          <w:lang w:val="en-GB"/>
        </w:rPr>
        <w:lastRenderedPageBreak/>
        <w:t xml:space="preserve">scientific data. The NSAC </w:t>
      </w:r>
      <w:r>
        <w:rPr>
          <w:rFonts w:cs="Times New Roman"/>
          <w:color w:val="auto"/>
          <w:sz w:val="22"/>
          <w:szCs w:val="22"/>
          <w:lang w:val="en-GB"/>
        </w:rPr>
        <w:t xml:space="preserve">has previously </w:t>
      </w:r>
      <w:r w:rsidRPr="00256056">
        <w:rPr>
          <w:rFonts w:cs="Times New Roman"/>
          <w:color w:val="auto"/>
          <w:sz w:val="22"/>
          <w:szCs w:val="22"/>
          <w:lang w:val="en-GB"/>
        </w:rPr>
        <w:t>advance</w:t>
      </w:r>
      <w:r>
        <w:rPr>
          <w:rFonts w:cs="Times New Roman"/>
          <w:color w:val="auto"/>
          <w:sz w:val="22"/>
          <w:szCs w:val="22"/>
          <w:lang w:val="en-GB"/>
        </w:rPr>
        <w:t>d</w:t>
      </w:r>
      <w:r w:rsidRPr="00256056">
        <w:rPr>
          <w:rFonts w:cs="Times New Roman"/>
          <w:color w:val="auto"/>
          <w:sz w:val="22"/>
          <w:szCs w:val="22"/>
          <w:lang w:val="en-GB"/>
        </w:rPr>
        <w:t xml:space="preserve"> the following species for preliminary consideration for high survival exemptions</w:t>
      </w:r>
      <w:r>
        <w:rPr>
          <w:rFonts w:cs="Times New Roman"/>
          <w:color w:val="auto"/>
          <w:sz w:val="22"/>
          <w:szCs w:val="22"/>
          <w:lang w:val="en-GB"/>
        </w:rPr>
        <w:t>. As further scientific evidence emerges the NSAC will review this list of suggested exemptions:</w:t>
      </w:r>
    </w:p>
    <w:p w:rsidR="00C2271A" w:rsidRPr="00256056" w:rsidRDefault="00C2271A" w:rsidP="00C2271A">
      <w:pPr>
        <w:pStyle w:val="Default"/>
        <w:spacing w:line="276" w:lineRule="auto"/>
        <w:ind w:left="567" w:hanging="720"/>
        <w:jc w:val="both"/>
        <w:rPr>
          <w:rFonts w:cs="Times New Roman"/>
          <w:color w:val="auto"/>
          <w:sz w:val="22"/>
          <w:szCs w:val="22"/>
          <w:lang w:val="en-GB"/>
        </w:rPr>
      </w:pPr>
      <w:r>
        <w:rPr>
          <w:rFonts w:cs="Times New Roman"/>
          <w:color w:val="auto"/>
          <w:sz w:val="22"/>
          <w:szCs w:val="22"/>
          <w:lang w:val="en-GB"/>
        </w:rPr>
        <w:t xml:space="preserve"> </w:t>
      </w:r>
    </w:p>
    <w:p w:rsidR="00C2271A" w:rsidRPr="000602C9" w:rsidRDefault="00C2271A" w:rsidP="00C2271A">
      <w:pPr>
        <w:pStyle w:val="Default"/>
        <w:spacing w:line="276" w:lineRule="auto"/>
        <w:ind w:left="567" w:hanging="720"/>
        <w:jc w:val="both"/>
        <w:rPr>
          <w:rFonts w:cs="Times New Roman"/>
          <w:i/>
          <w:color w:val="auto"/>
          <w:sz w:val="22"/>
          <w:szCs w:val="22"/>
          <w:lang w:val="en-GB"/>
        </w:rPr>
      </w:pPr>
      <w:r>
        <w:rPr>
          <w:rFonts w:cs="Times New Roman"/>
          <w:color w:val="auto"/>
          <w:sz w:val="22"/>
          <w:szCs w:val="22"/>
          <w:lang w:val="en-GB"/>
        </w:rPr>
        <w:tab/>
      </w:r>
      <w:r>
        <w:rPr>
          <w:rFonts w:cs="Times New Roman"/>
          <w:color w:val="auto"/>
          <w:sz w:val="22"/>
          <w:szCs w:val="22"/>
          <w:lang w:val="en-GB"/>
        </w:rPr>
        <w:tab/>
      </w:r>
      <w:r>
        <w:rPr>
          <w:rFonts w:cs="Times New Roman"/>
          <w:color w:val="auto"/>
          <w:sz w:val="22"/>
          <w:szCs w:val="22"/>
          <w:lang w:val="en-GB"/>
        </w:rPr>
        <w:tab/>
      </w:r>
      <w:r w:rsidRPr="000602C9">
        <w:rPr>
          <w:rFonts w:cs="Times New Roman"/>
          <w:i/>
          <w:color w:val="auto"/>
          <w:sz w:val="22"/>
          <w:szCs w:val="22"/>
          <w:lang w:val="en-GB"/>
        </w:rPr>
        <w:t>Nephrops</w:t>
      </w:r>
    </w:p>
    <w:p w:rsidR="00C2271A" w:rsidRPr="00256056" w:rsidRDefault="00C2271A" w:rsidP="00C2271A">
      <w:pPr>
        <w:pStyle w:val="Default"/>
        <w:spacing w:line="276" w:lineRule="auto"/>
        <w:ind w:left="567" w:hanging="720"/>
        <w:jc w:val="both"/>
        <w:rPr>
          <w:rFonts w:cs="Times New Roman"/>
          <w:color w:val="auto"/>
          <w:sz w:val="22"/>
          <w:szCs w:val="22"/>
          <w:lang w:val="en-GB"/>
        </w:rPr>
      </w:pPr>
    </w:p>
    <w:p w:rsidR="00C2271A" w:rsidRDefault="00C2271A" w:rsidP="00C2271A">
      <w:pPr>
        <w:pStyle w:val="Default"/>
        <w:spacing w:line="276" w:lineRule="auto"/>
        <w:ind w:left="567" w:hanging="720"/>
        <w:jc w:val="both"/>
        <w:rPr>
          <w:rFonts w:cs="Times New Roman"/>
          <w:color w:val="auto"/>
          <w:sz w:val="22"/>
          <w:szCs w:val="22"/>
          <w:lang w:val="en-GB"/>
        </w:rPr>
      </w:pPr>
      <w:r>
        <w:rPr>
          <w:rFonts w:cs="Times New Roman"/>
          <w:color w:val="auto"/>
          <w:sz w:val="22"/>
          <w:szCs w:val="22"/>
          <w:lang w:val="en-GB"/>
        </w:rPr>
        <w:tab/>
      </w:r>
      <w:r>
        <w:rPr>
          <w:rFonts w:cs="Times New Roman"/>
          <w:color w:val="auto"/>
          <w:sz w:val="22"/>
          <w:szCs w:val="22"/>
          <w:lang w:val="en-GB"/>
        </w:rPr>
        <w:tab/>
      </w:r>
      <w:r>
        <w:rPr>
          <w:rFonts w:cs="Times New Roman"/>
          <w:color w:val="auto"/>
          <w:sz w:val="22"/>
          <w:szCs w:val="22"/>
          <w:lang w:val="en-GB"/>
        </w:rPr>
        <w:tab/>
      </w:r>
      <w:r w:rsidRPr="008956F0">
        <w:rPr>
          <w:rFonts w:cs="Times New Roman"/>
          <w:color w:val="auto"/>
          <w:sz w:val="22"/>
          <w:szCs w:val="22"/>
          <w:lang w:val="en-GB"/>
        </w:rPr>
        <w:t xml:space="preserve">Flatfish, including plaice, dab, sole, lemon sole, turbot, megrim, </w:t>
      </w:r>
      <w:r>
        <w:rPr>
          <w:rFonts w:cs="Times New Roman"/>
          <w:color w:val="auto"/>
          <w:sz w:val="22"/>
          <w:szCs w:val="22"/>
          <w:lang w:val="en-GB"/>
        </w:rPr>
        <w:t xml:space="preserve">brill, </w:t>
      </w:r>
      <w:r w:rsidRPr="008956F0">
        <w:rPr>
          <w:rFonts w:cs="Times New Roman"/>
          <w:color w:val="auto"/>
          <w:sz w:val="22"/>
          <w:szCs w:val="22"/>
          <w:lang w:val="en-GB"/>
        </w:rPr>
        <w:t xml:space="preserve">witch </w:t>
      </w:r>
      <w:r>
        <w:rPr>
          <w:rFonts w:cs="Times New Roman"/>
          <w:color w:val="auto"/>
          <w:sz w:val="22"/>
          <w:szCs w:val="22"/>
          <w:lang w:val="en-GB"/>
        </w:rPr>
        <w:tab/>
      </w:r>
      <w:r>
        <w:rPr>
          <w:rFonts w:cs="Times New Roman"/>
          <w:color w:val="auto"/>
          <w:sz w:val="22"/>
          <w:szCs w:val="22"/>
          <w:lang w:val="en-GB"/>
        </w:rPr>
        <w:tab/>
      </w:r>
      <w:r w:rsidRPr="008956F0">
        <w:rPr>
          <w:rFonts w:cs="Times New Roman"/>
          <w:color w:val="auto"/>
          <w:sz w:val="22"/>
          <w:szCs w:val="22"/>
          <w:lang w:val="en-GB"/>
        </w:rPr>
        <w:t>and flounder</w:t>
      </w:r>
    </w:p>
    <w:p w:rsidR="00C2271A" w:rsidRPr="00256056" w:rsidRDefault="00C2271A" w:rsidP="00C2271A">
      <w:pPr>
        <w:pStyle w:val="Default"/>
        <w:spacing w:line="276" w:lineRule="auto"/>
        <w:ind w:left="567" w:hanging="720"/>
        <w:jc w:val="both"/>
        <w:rPr>
          <w:rFonts w:cs="Times New Roman"/>
          <w:color w:val="auto"/>
          <w:sz w:val="22"/>
          <w:szCs w:val="22"/>
          <w:lang w:val="en-GB"/>
        </w:rPr>
      </w:pPr>
    </w:p>
    <w:p w:rsidR="00C2271A" w:rsidRPr="00256056" w:rsidRDefault="00C2271A" w:rsidP="00C2271A">
      <w:pPr>
        <w:pStyle w:val="Default"/>
        <w:spacing w:line="276" w:lineRule="auto"/>
        <w:ind w:left="567" w:hanging="720"/>
        <w:jc w:val="both"/>
        <w:rPr>
          <w:rFonts w:cs="Times New Roman"/>
          <w:color w:val="auto"/>
          <w:sz w:val="22"/>
          <w:szCs w:val="22"/>
          <w:lang w:val="en-GB"/>
        </w:rPr>
      </w:pPr>
      <w:r>
        <w:rPr>
          <w:rFonts w:cs="Times New Roman"/>
          <w:color w:val="auto"/>
          <w:sz w:val="22"/>
          <w:szCs w:val="22"/>
          <w:lang w:val="en-GB"/>
        </w:rPr>
        <w:tab/>
      </w:r>
      <w:r>
        <w:rPr>
          <w:rFonts w:cs="Times New Roman"/>
          <w:color w:val="auto"/>
          <w:sz w:val="22"/>
          <w:szCs w:val="22"/>
          <w:lang w:val="en-GB"/>
        </w:rPr>
        <w:tab/>
      </w:r>
      <w:r>
        <w:rPr>
          <w:rFonts w:cs="Times New Roman"/>
          <w:color w:val="auto"/>
          <w:sz w:val="22"/>
          <w:szCs w:val="22"/>
          <w:lang w:val="en-GB"/>
        </w:rPr>
        <w:tab/>
        <w:t>Elasmobranchs, including s</w:t>
      </w:r>
      <w:r w:rsidRPr="00256056">
        <w:rPr>
          <w:rFonts w:cs="Times New Roman"/>
          <w:color w:val="auto"/>
          <w:sz w:val="22"/>
          <w:szCs w:val="22"/>
          <w:lang w:val="en-GB"/>
        </w:rPr>
        <w:t>kates and rays</w:t>
      </w:r>
    </w:p>
    <w:p w:rsidR="00C2271A" w:rsidRPr="00C42393" w:rsidRDefault="00C2271A" w:rsidP="00C2271A">
      <w:pPr>
        <w:pStyle w:val="Default"/>
        <w:spacing w:line="276" w:lineRule="auto"/>
        <w:ind w:left="567" w:hanging="720"/>
        <w:jc w:val="both"/>
        <w:rPr>
          <w:rFonts w:cs="Times New Roman"/>
          <w:color w:val="auto"/>
          <w:sz w:val="22"/>
          <w:szCs w:val="22"/>
          <w:lang w:val="en-GB"/>
        </w:rPr>
      </w:pPr>
      <w:r>
        <w:rPr>
          <w:rFonts w:cs="Times New Roman"/>
          <w:color w:val="auto"/>
          <w:sz w:val="22"/>
          <w:szCs w:val="22"/>
          <w:lang w:val="en-GB"/>
        </w:rPr>
        <w:tab/>
      </w:r>
      <w:r>
        <w:rPr>
          <w:rFonts w:cs="Times New Roman"/>
          <w:color w:val="auto"/>
          <w:sz w:val="22"/>
          <w:szCs w:val="22"/>
          <w:lang w:val="en-GB"/>
        </w:rPr>
        <w:tab/>
      </w:r>
      <w:r>
        <w:rPr>
          <w:rFonts w:cs="Times New Roman"/>
          <w:color w:val="auto"/>
          <w:sz w:val="22"/>
          <w:szCs w:val="22"/>
          <w:lang w:val="en-GB"/>
        </w:rPr>
        <w:tab/>
      </w:r>
    </w:p>
    <w:p w:rsidR="00C2271A" w:rsidRDefault="00C2271A" w:rsidP="00C2271A">
      <w:pPr>
        <w:ind w:left="567" w:hanging="720"/>
        <w:jc w:val="both"/>
        <w:rPr>
          <w:rFonts w:cs="Arial"/>
        </w:rPr>
      </w:pPr>
      <w:r>
        <w:tab/>
      </w:r>
    </w:p>
    <w:p w:rsidR="00C2271A" w:rsidRPr="00C122DA" w:rsidRDefault="00C2271A" w:rsidP="00C2271A">
      <w:pPr>
        <w:ind w:left="567" w:hanging="720"/>
        <w:jc w:val="both"/>
        <w:rPr>
          <w:rFonts w:cs="Arial"/>
          <w:b/>
          <w:sz w:val="24"/>
          <w:szCs w:val="24"/>
        </w:rPr>
      </w:pPr>
      <w:r w:rsidRPr="00C122DA">
        <w:rPr>
          <w:rFonts w:cs="Arial"/>
          <w:b/>
          <w:sz w:val="24"/>
          <w:szCs w:val="24"/>
        </w:rPr>
        <w:t>5</w:t>
      </w:r>
      <w:r w:rsidRPr="00C122DA">
        <w:rPr>
          <w:rFonts w:cs="Arial"/>
          <w:b/>
          <w:sz w:val="24"/>
          <w:szCs w:val="24"/>
        </w:rPr>
        <w:tab/>
      </w:r>
      <w:r>
        <w:rPr>
          <w:rFonts w:cs="Arial"/>
          <w:b/>
          <w:sz w:val="24"/>
          <w:szCs w:val="24"/>
        </w:rPr>
        <w:t>Adjustments to TACs and Quotas</w:t>
      </w:r>
    </w:p>
    <w:p w:rsidR="00C2271A" w:rsidRDefault="00C2271A" w:rsidP="00C2271A">
      <w:pPr>
        <w:ind w:left="567" w:hanging="709"/>
        <w:jc w:val="both"/>
        <w:rPr>
          <w:rFonts w:cs="Arial"/>
        </w:rPr>
      </w:pPr>
      <w:r>
        <w:rPr>
          <w:rFonts w:cs="Arial"/>
        </w:rPr>
        <w:t>5.1</w:t>
      </w:r>
      <w:r>
        <w:rPr>
          <w:rFonts w:cs="Arial"/>
        </w:rPr>
        <w:tab/>
        <w:t xml:space="preserve">It will be particularly important to ensure that quota uplift is applied to the species coming under the landing obligation in the North Sea and that the uplift accurately reflects the levels of discarding that took place before the introduction of the landing obligation. The way that Member States manage their national quotas and how they are allocated to their fishermen will have a bearing on some choke situations. </w:t>
      </w:r>
    </w:p>
    <w:p w:rsidR="00C2271A" w:rsidRDefault="00C2271A" w:rsidP="00C2271A">
      <w:pPr>
        <w:ind w:left="567" w:hanging="720"/>
        <w:jc w:val="both"/>
        <w:rPr>
          <w:rFonts w:cs="Arial"/>
        </w:rPr>
      </w:pPr>
      <w:r>
        <w:rPr>
          <w:rFonts w:cs="Arial"/>
        </w:rPr>
        <w:lastRenderedPageBreak/>
        <w:t>5.2</w:t>
      </w:r>
      <w:r>
        <w:rPr>
          <w:rFonts w:cs="Arial"/>
        </w:rPr>
        <w:tab/>
      </w:r>
      <w:r w:rsidRPr="00406DBD">
        <w:rPr>
          <w:rFonts w:cs="Arial"/>
        </w:rPr>
        <w:t xml:space="preserve">International and domestic swaps and transfers provide some flexibility for resolving problems with choke species. </w:t>
      </w:r>
      <w:r>
        <w:rPr>
          <w:rFonts w:cs="Arial"/>
        </w:rPr>
        <w:t>The NSAC</w:t>
      </w:r>
      <w:r w:rsidRPr="00406DBD">
        <w:rPr>
          <w:rFonts w:cs="Arial"/>
        </w:rPr>
        <w:t xml:space="preserve"> </w:t>
      </w:r>
      <w:r>
        <w:rPr>
          <w:rFonts w:cs="Arial"/>
        </w:rPr>
        <w:t>is aware</w:t>
      </w:r>
      <w:r w:rsidRPr="00406DBD">
        <w:rPr>
          <w:rFonts w:cs="Arial"/>
        </w:rPr>
        <w:t xml:space="preserve"> that Member </w:t>
      </w:r>
      <w:r>
        <w:rPr>
          <w:rFonts w:cs="Arial"/>
        </w:rPr>
        <w:t>S</w:t>
      </w:r>
      <w:r w:rsidRPr="00406DBD">
        <w:rPr>
          <w:rFonts w:cs="Arial"/>
        </w:rPr>
        <w:t xml:space="preserve">tates will be </w:t>
      </w:r>
      <w:r>
        <w:rPr>
          <w:rFonts w:cs="Arial"/>
        </w:rPr>
        <w:t>discuss</w:t>
      </w:r>
      <w:r w:rsidRPr="00406DBD">
        <w:rPr>
          <w:rFonts w:cs="Arial"/>
        </w:rPr>
        <w:t xml:space="preserve">ing </w:t>
      </w:r>
      <w:r>
        <w:rPr>
          <w:rFonts w:cs="Arial"/>
        </w:rPr>
        <w:t xml:space="preserve">the use of </w:t>
      </w:r>
      <w:r w:rsidRPr="00406DBD">
        <w:rPr>
          <w:rFonts w:cs="Arial"/>
        </w:rPr>
        <w:t>quota</w:t>
      </w:r>
      <w:r>
        <w:rPr>
          <w:rFonts w:cs="Arial"/>
        </w:rPr>
        <w:t xml:space="preserve"> swaps and transfers to mitigate the choke problems. The NSAC</w:t>
      </w:r>
      <w:r w:rsidRPr="00406DBD">
        <w:rPr>
          <w:rFonts w:cs="Arial"/>
        </w:rPr>
        <w:t xml:space="preserve"> wish</w:t>
      </w:r>
      <w:r>
        <w:rPr>
          <w:rFonts w:cs="Arial"/>
        </w:rPr>
        <w:t>es</w:t>
      </w:r>
      <w:r w:rsidRPr="00406DBD">
        <w:rPr>
          <w:rFonts w:cs="Arial"/>
        </w:rPr>
        <w:t xml:space="preserve"> to be involved</w:t>
      </w:r>
      <w:r>
        <w:rPr>
          <w:rFonts w:cs="Arial"/>
        </w:rPr>
        <w:t xml:space="preserve"> fully</w:t>
      </w:r>
      <w:r w:rsidRPr="00406DBD">
        <w:rPr>
          <w:rFonts w:cs="Arial"/>
        </w:rPr>
        <w:t xml:space="preserve"> in those discussions.</w:t>
      </w:r>
    </w:p>
    <w:p w:rsidR="00C2271A" w:rsidRDefault="00C2271A" w:rsidP="00C2271A">
      <w:pPr>
        <w:ind w:left="567" w:hanging="720"/>
        <w:jc w:val="both"/>
        <w:rPr>
          <w:rFonts w:cs="Arial"/>
        </w:rPr>
      </w:pPr>
    </w:p>
    <w:p w:rsidR="00C2271A" w:rsidRDefault="00C2271A" w:rsidP="00C2271A">
      <w:pPr>
        <w:ind w:left="567" w:hanging="720"/>
        <w:jc w:val="both"/>
        <w:rPr>
          <w:rFonts w:cs="Arial"/>
          <w:b/>
          <w:sz w:val="24"/>
          <w:szCs w:val="24"/>
        </w:rPr>
      </w:pPr>
      <w:r w:rsidRPr="004B3485">
        <w:rPr>
          <w:rFonts w:cs="Arial"/>
          <w:b/>
          <w:sz w:val="24"/>
          <w:szCs w:val="24"/>
        </w:rPr>
        <w:t>6.</w:t>
      </w:r>
      <w:r w:rsidRPr="004B3485">
        <w:rPr>
          <w:rFonts w:cs="Arial"/>
          <w:b/>
          <w:sz w:val="24"/>
          <w:szCs w:val="24"/>
        </w:rPr>
        <w:tab/>
      </w:r>
      <w:r w:rsidRPr="004B3485">
        <w:rPr>
          <w:rFonts w:cs="Arial"/>
          <w:b/>
          <w:i/>
          <w:sz w:val="24"/>
          <w:szCs w:val="24"/>
        </w:rPr>
        <w:t>De Minimis</w:t>
      </w:r>
      <w:r w:rsidRPr="004B3485">
        <w:rPr>
          <w:rFonts w:cs="Arial"/>
          <w:b/>
          <w:sz w:val="24"/>
          <w:szCs w:val="24"/>
        </w:rPr>
        <w:t xml:space="preserve"> </w:t>
      </w:r>
      <w:r>
        <w:rPr>
          <w:rFonts w:cs="Arial"/>
          <w:b/>
          <w:sz w:val="24"/>
          <w:szCs w:val="24"/>
        </w:rPr>
        <w:t>Exemptions</w:t>
      </w:r>
    </w:p>
    <w:p w:rsidR="00C2271A" w:rsidRDefault="00C2271A" w:rsidP="00C2271A">
      <w:pPr>
        <w:ind w:left="567" w:hanging="720"/>
        <w:jc w:val="both"/>
        <w:rPr>
          <w:rFonts w:cs="Arial"/>
        </w:rPr>
      </w:pPr>
      <w:r>
        <w:rPr>
          <w:rFonts w:cs="Arial"/>
        </w:rPr>
        <w:t>6.1</w:t>
      </w:r>
      <w:r>
        <w:rPr>
          <w:rFonts w:cs="Arial"/>
        </w:rPr>
        <w:tab/>
      </w:r>
      <w:r w:rsidRPr="00CB35D8">
        <w:rPr>
          <w:rFonts w:cs="Arial"/>
        </w:rPr>
        <w:t xml:space="preserve">Under the CFP basic regulation up to 5% of total </w:t>
      </w:r>
      <w:r>
        <w:rPr>
          <w:rFonts w:cs="Arial"/>
        </w:rPr>
        <w:t xml:space="preserve">annual </w:t>
      </w:r>
      <w:r w:rsidRPr="00CB35D8">
        <w:rPr>
          <w:rFonts w:cs="Arial"/>
        </w:rPr>
        <w:t xml:space="preserve">catches </w:t>
      </w:r>
      <w:r>
        <w:rPr>
          <w:rFonts w:cs="Arial"/>
        </w:rPr>
        <w:t xml:space="preserve">of all species subject to the landing obligation (7% in the first two years, 6% in the third and fourth year of implementation of the landing obligation) </w:t>
      </w:r>
      <w:r w:rsidRPr="00CB35D8">
        <w:rPr>
          <w:rFonts w:cs="Arial"/>
        </w:rPr>
        <w:t xml:space="preserve">may continue to be discarded </w:t>
      </w:r>
      <w:r>
        <w:rPr>
          <w:rFonts w:cs="Arial"/>
        </w:rPr>
        <w:t>w</w:t>
      </w:r>
      <w:r w:rsidRPr="00CB35D8">
        <w:rPr>
          <w:rFonts w:cs="Arial"/>
        </w:rPr>
        <w:t>here scientific evidence indicates that increases in selectivity are very difficult to achieve</w:t>
      </w:r>
      <w:r>
        <w:rPr>
          <w:rFonts w:cs="Arial"/>
        </w:rPr>
        <w:t>,</w:t>
      </w:r>
      <w:r w:rsidRPr="00CB35D8">
        <w:rPr>
          <w:rFonts w:cs="Arial"/>
        </w:rPr>
        <w:t xml:space="preserve"> or</w:t>
      </w:r>
      <w:r>
        <w:rPr>
          <w:rFonts w:cs="Arial"/>
        </w:rPr>
        <w:t xml:space="preserve"> when there are d</w:t>
      </w:r>
      <w:r w:rsidRPr="00CB35D8">
        <w:rPr>
          <w:rFonts w:cs="Arial"/>
        </w:rPr>
        <w:t>isproportionate costs of handling unwanted catches</w:t>
      </w:r>
      <w:r>
        <w:rPr>
          <w:rFonts w:cs="Arial"/>
        </w:rPr>
        <w:t>.</w:t>
      </w:r>
    </w:p>
    <w:p w:rsidR="00C2271A" w:rsidRDefault="00C2271A" w:rsidP="00C2271A">
      <w:pPr>
        <w:ind w:left="567" w:hanging="720"/>
        <w:jc w:val="both"/>
      </w:pPr>
      <w:r>
        <w:rPr>
          <w:rFonts w:cs="Arial"/>
        </w:rPr>
        <w:t>6.2</w:t>
      </w:r>
      <w:r>
        <w:rPr>
          <w:rFonts w:cs="Arial"/>
        </w:rPr>
        <w:tab/>
      </w:r>
      <w:r w:rsidR="007548F1">
        <w:t xml:space="preserve">The </w:t>
      </w:r>
      <w:r w:rsidR="007548F1" w:rsidRPr="00FB05C8">
        <w:rPr>
          <w:i/>
        </w:rPr>
        <w:t>de minimis</w:t>
      </w:r>
      <w:r w:rsidR="007548F1">
        <w:t xml:space="preserve"> exemptions provide a tool in the toolbox, alongside other measures. They may have a role in dealing with both target species and choke species. However, they are of variable utility and there is some uncertainty over their application by different Member States and in different fisheries. There are also uncertainties about the level at which </w:t>
      </w:r>
      <w:r w:rsidR="007548F1">
        <w:lastRenderedPageBreak/>
        <w:t xml:space="preserve">the rules will be applied: at the national level, producer organisation level, or individual fisher level. The NSAC is not yet in a position to advise on those species and fisheries to be subject to </w:t>
      </w:r>
      <w:r w:rsidR="007548F1">
        <w:rPr>
          <w:i/>
          <w:iCs/>
        </w:rPr>
        <w:t xml:space="preserve">de minimis </w:t>
      </w:r>
      <w:r w:rsidR="007548F1">
        <w:t xml:space="preserve">provisions. Decisions on the fisheries and candidate species to be subject to </w:t>
      </w:r>
      <w:r w:rsidR="007548F1">
        <w:rPr>
          <w:i/>
          <w:iCs/>
        </w:rPr>
        <w:t xml:space="preserve">de minimis </w:t>
      </w:r>
      <w:r w:rsidR="007548F1">
        <w:t xml:space="preserve">exemptions will be affected by decisions on other flexibilities and exemptions, and must be considered in the wider context of these. </w:t>
      </w:r>
      <w:r w:rsidR="007548F1" w:rsidRPr="00095DD0">
        <w:rPr>
          <w:i/>
        </w:rPr>
        <w:t>De minimis</w:t>
      </w:r>
      <w:r w:rsidR="007548F1">
        <w:t xml:space="preserve"> exemptions will have more value in some situations than in others, and must be considered as part of a hierarchy of measures. The cumulative results of all mitigation measures are important, and it must be recognised that the applicability of some of these measures reduces with time.</w:t>
      </w:r>
    </w:p>
    <w:p w:rsidR="00C2271A" w:rsidRDefault="00C2271A" w:rsidP="00C2271A">
      <w:pPr>
        <w:ind w:left="567" w:hanging="720"/>
        <w:jc w:val="both"/>
      </w:pPr>
    </w:p>
    <w:p w:rsidR="00C2271A" w:rsidRPr="00666D79" w:rsidRDefault="00C2271A" w:rsidP="00C2271A">
      <w:pPr>
        <w:ind w:left="567" w:hanging="720"/>
        <w:jc w:val="both"/>
        <w:rPr>
          <w:b/>
          <w:sz w:val="24"/>
          <w:szCs w:val="24"/>
        </w:rPr>
      </w:pPr>
      <w:r w:rsidRPr="00666D79">
        <w:rPr>
          <w:b/>
          <w:sz w:val="24"/>
          <w:szCs w:val="24"/>
        </w:rPr>
        <w:t>7</w:t>
      </w:r>
      <w:r w:rsidRPr="00666D79">
        <w:rPr>
          <w:b/>
          <w:sz w:val="24"/>
          <w:szCs w:val="24"/>
        </w:rPr>
        <w:tab/>
      </w:r>
      <w:r w:rsidRPr="00225442">
        <w:rPr>
          <w:b/>
          <w:sz w:val="24"/>
          <w:szCs w:val="24"/>
        </w:rPr>
        <w:t>Interspecies flexibility</w:t>
      </w:r>
    </w:p>
    <w:p w:rsidR="00C2271A" w:rsidRDefault="00C2271A" w:rsidP="00C2271A">
      <w:pPr>
        <w:ind w:left="567" w:hanging="720"/>
        <w:jc w:val="both"/>
      </w:pPr>
      <w:r>
        <w:t>7.1</w:t>
      </w:r>
      <w:r>
        <w:tab/>
        <w:t xml:space="preserve">This provision allows inter-species transfers of quota between donor (target) and recipient (non-target) species. It allows for catches in excess of quotas, or catches of species for which a participating unit in the fishery has no quota. The provision limits the transfer to 9% of the quota of the target species and is conditional on the recipient non-target species being within safe biological limits. </w:t>
      </w:r>
    </w:p>
    <w:p w:rsidR="00C2271A" w:rsidRDefault="00C2271A" w:rsidP="00C2271A">
      <w:pPr>
        <w:ind w:left="567" w:hanging="720"/>
        <w:jc w:val="both"/>
      </w:pPr>
      <w:r>
        <w:lastRenderedPageBreak/>
        <w:t>7.2</w:t>
      </w:r>
      <w:r>
        <w:tab/>
        <w:t xml:space="preserve">The purpose of inter-species flexibility is to help avoid choke scenarios and it should be seen as an additional instrument in the fishery manager’s toolbox – allowing managers to ‘convert’ quota where applicable. Whether the conversion would be ‘tonne for tonne’ or based on some other criteria, e.g. a swap currency, will need careful consideration, as will the need to set a limit on the amount of new quota created for the recipient stock. </w:t>
      </w:r>
    </w:p>
    <w:p w:rsidR="00C2271A" w:rsidRDefault="00C2271A" w:rsidP="00C2271A">
      <w:pPr>
        <w:ind w:left="567" w:hanging="720"/>
        <w:jc w:val="both"/>
      </w:pPr>
      <w:r>
        <w:t>7.3</w:t>
      </w:r>
      <w:r>
        <w:tab/>
        <w:t xml:space="preserve">The CFP stipulates that interspecies flexibility can only be used for stocks within safe biological limits. This excludes interspecies flexibility for data limited stocks. Additionally, the NSAC assumes that Member States will have to agree on conversion factors and possible ceilings. There may also be repercussions for TACs in subsequent years. It will be important to involve the NSAC in any discussions on the use of interspecies flexibility and on the exchange rates to be applied. </w:t>
      </w:r>
    </w:p>
    <w:p w:rsidR="00C2271A" w:rsidRDefault="00C2271A" w:rsidP="00C2271A">
      <w:pPr>
        <w:ind w:left="567" w:hanging="720"/>
        <w:jc w:val="both"/>
      </w:pPr>
      <w:r>
        <w:t>7.4</w:t>
      </w:r>
      <w:r>
        <w:tab/>
        <w:t xml:space="preserve">Interspecies flexibility may have value in some circumstances but it will not provide a universal panacea and it will be difficult to predict how effectively it can be applied. Whereas in theory interspecies flexibility could provide an effective method of addressing choke situations, it is difficult to understand how its potential can best be achieved whilst still being in line with </w:t>
      </w:r>
      <w:r>
        <w:lastRenderedPageBreak/>
        <w:t>the MSY objective and relative stability. It is also vital to fully understand potential effects on the quality of stock assessments.</w:t>
      </w:r>
    </w:p>
    <w:p w:rsidR="00C2271A" w:rsidRDefault="00C2271A" w:rsidP="00C2271A">
      <w:pPr>
        <w:ind w:left="567" w:hanging="720"/>
        <w:jc w:val="both"/>
      </w:pPr>
    </w:p>
    <w:p w:rsidR="00C2271A" w:rsidRDefault="00C2271A" w:rsidP="00C2271A">
      <w:pPr>
        <w:ind w:left="567" w:hanging="720"/>
        <w:jc w:val="both"/>
        <w:rPr>
          <w:rFonts w:cs="Arial"/>
          <w:b/>
          <w:sz w:val="24"/>
          <w:szCs w:val="24"/>
        </w:rPr>
      </w:pPr>
      <w:r w:rsidRPr="00162AC9">
        <w:rPr>
          <w:rFonts w:cs="Arial"/>
          <w:b/>
          <w:sz w:val="24"/>
          <w:szCs w:val="24"/>
        </w:rPr>
        <w:t>8</w:t>
      </w:r>
      <w:r w:rsidRPr="00162AC9">
        <w:rPr>
          <w:rFonts w:cs="Arial"/>
          <w:b/>
          <w:sz w:val="24"/>
          <w:szCs w:val="24"/>
        </w:rPr>
        <w:tab/>
      </w:r>
      <w:r>
        <w:rPr>
          <w:rFonts w:cs="Arial"/>
          <w:b/>
          <w:sz w:val="24"/>
          <w:szCs w:val="24"/>
        </w:rPr>
        <w:t>Additional Technical Measures that Focus on Meeting the Requirements of the L</w:t>
      </w:r>
      <w:r w:rsidRPr="00162AC9">
        <w:rPr>
          <w:rFonts w:cs="Arial"/>
          <w:b/>
          <w:sz w:val="24"/>
          <w:szCs w:val="24"/>
        </w:rPr>
        <w:t xml:space="preserve">anding </w:t>
      </w:r>
      <w:r>
        <w:rPr>
          <w:rFonts w:cs="Arial"/>
          <w:b/>
          <w:sz w:val="24"/>
          <w:szCs w:val="24"/>
        </w:rPr>
        <w:t>Obligation</w:t>
      </w:r>
    </w:p>
    <w:p w:rsidR="00C2271A" w:rsidRDefault="00C2271A" w:rsidP="00C2271A">
      <w:pPr>
        <w:ind w:left="567" w:hanging="720"/>
        <w:jc w:val="both"/>
      </w:pPr>
      <w:r>
        <w:rPr>
          <w:rFonts w:cs="Arial"/>
        </w:rPr>
        <w:t>8.1</w:t>
      </w:r>
      <w:r>
        <w:rPr>
          <w:rFonts w:cs="Arial"/>
        </w:rPr>
        <w:tab/>
        <w:t>It will be important that the new Technical Conservation Measures framework supports delivery of the landing obligation. In March 2015 the NSAC provided advice on the d</w:t>
      </w:r>
      <w:r w:rsidRPr="00162AC9">
        <w:rPr>
          <w:rFonts w:cs="Arial"/>
        </w:rPr>
        <w:t xml:space="preserve">evelopment of </w:t>
      </w:r>
      <w:r>
        <w:rPr>
          <w:rFonts w:cs="Arial"/>
        </w:rPr>
        <w:t>the</w:t>
      </w:r>
      <w:r w:rsidRPr="00162AC9">
        <w:rPr>
          <w:rFonts w:cs="Arial"/>
        </w:rPr>
        <w:t xml:space="preserve"> new framework</w:t>
      </w:r>
      <w:r>
        <w:rPr>
          <w:rFonts w:cs="Arial"/>
        </w:rPr>
        <w:t xml:space="preserve">. </w:t>
      </w:r>
      <w:r>
        <w:t xml:space="preserve">The NSAC strongly supported the proposed move away from micromanagement and towards a results-based approach with any measures that were necessary to be decided at a regional level. </w:t>
      </w:r>
    </w:p>
    <w:p w:rsidR="00C2271A" w:rsidRDefault="00C2271A" w:rsidP="00C2271A">
      <w:pPr>
        <w:ind w:left="567" w:hanging="720"/>
        <w:jc w:val="both"/>
        <w:rPr>
          <w:rFonts w:cs="Arial"/>
        </w:rPr>
      </w:pPr>
      <w:r>
        <w:t>8.2</w:t>
      </w:r>
      <w:r>
        <w:tab/>
      </w:r>
      <w:r>
        <w:rPr>
          <w:rFonts w:cs="Arial"/>
        </w:rPr>
        <w:t xml:space="preserve">The landing obligation creates an incentive to reduce unwanted catch and a range of technical measures are evolving to deal with unwanted catches, including spatial and temporal measures and the development of more selective fishing gears. A proposal for a new Technical Measures Framework Regulation is now imminent, and it is to be hoped that once adopted this will provide Member States and fishermen with </w:t>
      </w:r>
      <w:r>
        <w:rPr>
          <w:rFonts w:cs="Arial"/>
        </w:rPr>
        <w:lastRenderedPageBreak/>
        <w:t>the means to cope more effectively and flexibly with the need to reduce unwanted catches.</w:t>
      </w:r>
    </w:p>
    <w:p w:rsidR="00C2271A" w:rsidRDefault="00C2271A" w:rsidP="00C2271A">
      <w:pPr>
        <w:ind w:left="567" w:hanging="720"/>
        <w:jc w:val="both"/>
        <w:rPr>
          <w:rFonts w:cs="Arial"/>
        </w:rPr>
      </w:pPr>
      <w:r>
        <w:rPr>
          <w:rFonts w:cs="Arial"/>
        </w:rPr>
        <w:t>8.3</w:t>
      </w:r>
      <w:r>
        <w:rPr>
          <w:rFonts w:cs="Arial"/>
        </w:rPr>
        <w:tab/>
        <w:t>For the time being the NSAC has no specific technical measures to propose that are linked to implementation of the landing obligation. However, this might change in the coming months in the light of the experience gained with initial implementation of the landing obligation.</w:t>
      </w:r>
    </w:p>
    <w:p w:rsidR="00C2271A" w:rsidRDefault="00C2271A" w:rsidP="00C2271A">
      <w:pPr>
        <w:ind w:left="567" w:hanging="720"/>
        <w:jc w:val="both"/>
        <w:rPr>
          <w:rFonts w:cs="Arial"/>
        </w:rPr>
      </w:pPr>
    </w:p>
    <w:p w:rsidR="00C2271A" w:rsidRDefault="00C2271A" w:rsidP="00C2271A">
      <w:pPr>
        <w:ind w:left="567" w:hanging="720"/>
        <w:jc w:val="both"/>
        <w:rPr>
          <w:rFonts w:cs="Arial"/>
          <w:b/>
          <w:sz w:val="24"/>
          <w:szCs w:val="24"/>
        </w:rPr>
      </w:pPr>
      <w:r>
        <w:rPr>
          <w:rFonts w:cs="Arial"/>
          <w:b/>
          <w:sz w:val="24"/>
          <w:szCs w:val="24"/>
        </w:rPr>
        <w:t xml:space="preserve">9 </w:t>
      </w:r>
      <w:r>
        <w:rPr>
          <w:rFonts w:cs="Arial"/>
          <w:b/>
          <w:sz w:val="24"/>
          <w:szCs w:val="24"/>
        </w:rPr>
        <w:tab/>
        <w:t>Inter-Annual Quota Flexibilities</w:t>
      </w:r>
    </w:p>
    <w:p w:rsidR="00C2271A" w:rsidRDefault="00C2271A" w:rsidP="00C2271A">
      <w:pPr>
        <w:ind w:left="567" w:hanging="720"/>
        <w:jc w:val="both"/>
        <w:rPr>
          <w:rFonts w:cs="Arial"/>
        </w:rPr>
      </w:pPr>
      <w:r>
        <w:rPr>
          <w:rFonts w:cs="Arial"/>
        </w:rPr>
        <w:t>9</w:t>
      </w:r>
      <w:r w:rsidRPr="00ED71BD">
        <w:rPr>
          <w:rFonts w:cs="Arial"/>
        </w:rPr>
        <w:t>.1</w:t>
      </w:r>
      <w:r>
        <w:rPr>
          <w:rFonts w:cs="Arial"/>
        </w:rPr>
        <w:tab/>
        <w:t>The y</w:t>
      </w:r>
      <w:r w:rsidRPr="00DC25DB">
        <w:rPr>
          <w:rFonts w:cs="Arial"/>
        </w:rPr>
        <w:t>ear-to-year flexibility</w:t>
      </w:r>
      <w:r>
        <w:rPr>
          <w:rFonts w:cs="Arial"/>
        </w:rPr>
        <w:t>, provided under Article 15.9 of the Regulation,</w:t>
      </w:r>
      <w:r w:rsidRPr="00DC25DB">
        <w:rPr>
          <w:rFonts w:cs="Arial"/>
        </w:rPr>
        <w:t xml:space="preserve"> </w:t>
      </w:r>
      <w:r>
        <w:rPr>
          <w:rFonts w:cs="Arial"/>
        </w:rPr>
        <w:t>may in some cases provide a useful facility for the individual Member State</w:t>
      </w:r>
      <w:r w:rsidRPr="00DC25DB">
        <w:rPr>
          <w:rFonts w:cs="Arial"/>
        </w:rPr>
        <w:t xml:space="preserve">. </w:t>
      </w:r>
      <w:r>
        <w:rPr>
          <w:rFonts w:cs="Arial"/>
        </w:rPr>
        <w:t>However</w:t>
      </w:r>
      <w:r w:rsidRPr="00DC25DB">
        <w:rPr>
          <w:rFonts w:cs="Arial"/>
        </w:rPr>
        <w:t xml:space="preserve">, its </w:t>
      </w:r>
      <w:r>
        <w:rPr>
          <w:rFonts w:cs="Arial"/>
        </w:rPr>
        <w:t>relevance</w:t>
      </w:r>
      <w:r w:rsidRPr="00DC25DB">
        <w:rPr>
          <w:rFonts w:cs="Arial"/>
        </w:rPr>
        <w:t xml:space="preserve"> </w:t>
      </w:r>
      <w:r>
        <w:rPr>
          <w:rFonts w:cs="Arial"/>
        </w:rPr>
        <w:t>to</w:t>
      </w:r>
      <w:r w:rsidRPr="00DC25DB">
        <w:rPr>
          <w:rFonts w:cs="Arial"/>
        </w:rPr>
        <w:t xml:space="preserve"> resolving choke situations is </w:t>
      </w:r>
      <w:r>
        <w:rPr>
          <w:rFonts w:cs="Arial"/>
        </w:rPr>
        <w:t>limited, as</w:t>
      </w:r>
      <w:r w:rsidRPr="00DC25DB">
        <w:rPr>
          <w:rFonts w:cs="Arial"/>
        </w:rPr>
        <w:t xml:space="preserve"> the 10% transferability </w:t>
      </w:r>
      <w:r>
        <w:rPr>
          <w:rFonts w:cs="Arial"/>
        </w:rPr>
        <w:t xml:space="preserve">provided under the Regulation may not be sufficient to meet all cases. It can also undermine in-year demand for swaps and transfers. There is also potential for year-to-year flexibility resulting in fishing mortality in excess of the MSY level – especially if also applied in addition to interspecies flexibility.  Year to year flexibility could usefully be discussed at the meeting on international swaps and transfers planned by the </w:t>
      </w:r>
      <w:r>
        <w:rPr>
          <w:rFonts w:cs="Arial"/>
        </w:rPr>
        <w:lastRenderedPageBreak/>
        <w:t>Scheveningen Group. The NSAC wishes to be involved fully in these discussions.</w:t>
      </w:r>
    </w:p>
    <w:p w:rsidR="00C2271A" w:rsidRPr="00DC25DB" w:rsidRDefault="00C2271A" w:rsidP="00C2271A">
      <w:pPr>
        <w:ind w:left="567" w:hanging="720"/>
        <w:jc w:val="both"/>
        <w:rPr>
          <w:rFonts w:cs="Arial"/>
        </w:rPr>
      </w:pPr>
    </w:p>
    <w:p w:rsidR="00C2271A" w:rsidRPr="00AD2121" w:rsidRDefault="00C2271A" w:rsidP="00C2271A">
      <w:pPr>
        <w:ind w:left="567" w:hanging="720"/>
        <w:jc w:val="both"/>
        <w:rPr>
          <w:b/>
          <w:sz w:val="24"/>
          <w:szCs w:val="24"/>
        </w:rPr>
      </w:pPr>
      <w:r>
        <w:rPr>
          <w:b/>
          <w:sz w:val="24"/>
          <w:szCs w:val="24"/>
        </w:rPr>
        <w:t>10</w:t>
      </w:r>
      <w:r w:rsidRPr="00AD2121">
        <w:rPr>
          <w:b/>
          <w:sz w:val="24"/>
          <w:szCs w:val="24"/>
        </w:rPr>
        <w:tab/>
        <w:t>Other Measures</w:t>
      </w:r>
    </w:p>
    <w:p w:rsidR="00C2271A" w:rsidRDefault="00C2271A" w:rsidP="00C2271A">
      <w:pPr>
        <w:ind w:left="567" w:hanging="720"/>
        <w:jc w:val="both"/>
        <w:rPr>
          <w:rFonts w:cs="Arial"/>
        </w:rPr>
      </w:pPr>
      <w:r>
        <w:t>10.1</w:t>
      </w:r>
      <w:r>
        <w:tab/>
      </w:r>
      <w:r>
        <w:rPr>
          <w:rFonts w:cs="Arial"/>
        </w:rPr>
        <w:t>The various exemptions, flexibilities and measures available within the current legislation and discussed above may not be sufficient to enable chokes to be dealt with adequately. Chokes may still occur. Additional measures may therefore be necessary. Before considering such measures it will be necessary to establish the limitations of the toolbox that has been provided, including the current flexibilities and exemptions, and to establish the limits to their efficacy.</w:t>
      </w:r>
    </w:p>
    <w:p w:rsidR="00C2271A" w:rsidRDefault="00C2271A" w:rsidP="00C2271A">
      <w:pPr>
        <w:ind w:left="567" w:hanging="720"/>
        <w:jc w:val="both"/>
        <w:rPr>
          <w:rFonts w:cs="Arial"/>
        </w:rPr>
      </w:pPr>
      <w:r>
        <w:rPr>
          <w:rFonts w:cs="Arial"/>
        </w:rPr>
        <w:t>10.2</w:t>
      </w:r>
      <w:r>
        <w:rPr>
          <w:rFonts w:cs="Arial"/>
        </w:rPr>
        <w:tab/>
        <w:t xml:space="preserve">Should chokes still occur and if the ensuing problems cannot be reduced to a manageable level, despite the application of the measures discussed above, then other solutions may need to be considered. It would be sensible to initiate a debate on those other provisions that might be considered in order to make the landing obligation work for the mixed fisheries of the North Sea. A list of possible options has been provided below to start that debate and initiate the collection of relevant evidence. It will be important to seek STECF and </w:t>
      </w:r>
      <w:r>
        <w:rPr>
          <w:rFonts w:cs="Arial"/>
        </w:rPr>
        <w:lastRenderedPageBreak/>
        <w:t xml:space="preserve">ICES advice on some of these issues to inform future discussion. </w:t>
      </w:r>
    </w:p>
    <w:p w:rsidR="00C2271A" w:rsidRPr="00377728" w:rsidRDefault="00C2271A" w:rsidP="00C2271A">
      <w:pPr>
        <w:ind w:left="567" w:hanging="720"/>
        <w:jc w:val="both"/>
        <w:rPr>
          <w:rFonts w:cs="Arial"/>
          <w:color w:val="FF0000"/>
        </w:rPr>
      </w:pPr>
      <w:r>
        <w:rPr>
          <w:rFonts w:cs="Arial"/>
        </w:rPr>
        <w:t>10.3</w:t>
      </w:r>
      <w:r>
        <w:rPr>
          <w:rFonts w:cs="Arial"/>
        </w:rPr>
        <w:tab/>
        <w:t xml:space="preserve">Industry representatives have suggested the list of options presented below. It should not be presumed that any of these suggestions have the full support of all NSAC members. </w:t>
      </w:r>
    </w:p>
    <w:p w:rsidR="00C2271A" w:rsidRDefault="00C2271A" w:rsidP="00C2271A">
      <w:pPr>
        <w:ind w:left="567" w:hanging="720"/>
        <w:jc w:val="both"/>
        <w:rPr>
          <w:rFonts w:cs="Arial"/>
        </w:rPr>
      </w:pPr>
      <w:r>
        <w:rPr>
          <w:rFonts w:cs="Arial"/>
        </w:rPr>
        <w:tab/>
        <w:t>The options suggested by industry members for further consideration include:</w:t>
      </w:r>
    </w:p>
    <w:p w:rsidR="00C2271A" w:rsidRPr="00377728" w:rsidRDefault="00C2271A" w:rsidP="001E150C">
      <w:pPr>
        <w:numPr>
          <w:ilvl w:val="0"/>
          <w:numId w:val="3"/>
        </w:numPr>
        <w:ind w:hanging="720"/>
        <w:jc w:val="both"/>
        <w:rPr>
          <w:rFonts w:cs="Arial"/>
        </w:rPr>
      </w:pPr>
      <w:r w:rsidRPr="00377728">
        <w:rPr>
          <w:rFonts w:cs="Arial"/>
        </w:rPr>
        <w:t>The grouping of low volume choke species (including non-targeted by-catch species not catered for in Article 15) within an “others” quota. In the context of implementation of the landing obligation, Norwegian officials have recently remarked that they apply far fewer TACs in the North Sea than the EU.</w:t>
      </w:r>
    </w:p>
    <w:p w:rsidR="00C2271A" w:rsidRDefault="00C2271A" w:rsidP="001E150C">
      <w:pPr>
        <w:numPr>
          <w:ilvl w:val="0"/>
          <w:numId w:val="3"/>
        </w:numPr>
        <w:ind w:hanging="720"/>
        <w:jc w:val="both"/>
        <w:rPr>
          <w:rFonts w:cs="Arial"/>
        </w:rPr>
      </w:pPr>
      <w:r w:rsidRPr="00820223">
        <w:rPr>
          <w:rFonts w:cs="Arial"/>
        </w:rPr>
        <w:t xml:space="preserve">The re-evaluation of Precautionary TACs: that is, TACs that have been applied to stocks for which no scientifically-based evaluation of fishing possibilities is available for the year in which the TACs are to be set. Some </w:t>
      </w:r>
      <w:r>
        <w:rPr>
          <w:rFonts w:cs="Arial"/>
        </w:rPr>
        <w:t xml:space="preserve">of these </w:t>
      </w:r>
      <w:r w:rsidRPr="00820223">
        <w:rPr>
          <w:rFonts w:cs="Arial"/>
        </w:rPr>
        <w:t>Precautionary TACs may have been imposed in the past for political rather than scientific reasons</w:t>
      </w:r>
      <w:r>
        <w:rPr>
          <w:rFonts w:cs="Arial"/>
        </w:rPr>
        <w:t>.</w:t>
      </w:r>
      <w:r w:rsidRPr="00820223">
        <w:rPr>
          <w:rFonts w:cs="Arial"/>
        </w:rPr>
        <w:t xml:space="preserve"> </w:t>
      </w:r>
      <w:r>
        <w:rPr>
          <w:rFonts w:cs="Arial"/>
        </w:rPr>
        <w:t xml:space="preserve">These TACs </w:t>
      </w:r>
      <w:r w:rsidRPr="00820223">
        <w:rPr>
          <w:rFonts w:cs="Arial"/>
        </w:rPr>
        <w:t xml:space="preserve">might </w:t>
      </w:r>
      <w:r>
        <w:rPr>
          <w:rFonts w:cs="Arial"/>
        </w:rPr>
        <w:t xml:space="preserve">now </w:t>
      </w:r>
      <w:r w:rsidRPr="00820223">
        <w:rPr>
          <w:rFonts w:cs="Arial"/>
        </w:rPr>
        <w:t>be removed</w:t>
      </w:r>
      <w:r>
        <w:rPr>
          <w:rFonts w:cs="Arial"/>
        </w:rPr>
        <w:t>, with the proviso that catches would have to be registered and alternative measures put in place to avoid over-exploitation</w:t>
      </w:r>
      <w:r w:rsidRPr="00820223">
        <w:rPr>
          <w:rFonts w:cs="Arial"/>
        </w:rPr>
        <w:t>.</w:t>
      </w:r>
    </w:p>
    <w:p w:rsidR="00C2271A" w:rsidRDefault="00C2271A" w:rsidP="001E150C">
      <w:pPr>
        <w:numPr>
          <w:ilvl w:val="0"/>
          <w:numId w:val="3"/>
        </w:numPr>
        <w:ind w:hanging="720"/>
        <w:jc w:val="both"/>
        <w:rPr>
          <w:rFonts w:cs="Arial"/>
        </w:rPr>
      </w:pPr>
      <w:r>
        <w:rPr>
          <w:rFonts w:cs="Arial"/>
        </w:rPr>
        <w:lastRenderedPageBreak/>
        <w:t>Reviewing the provisions for a landing obligation as part of the reformed CFP, through reconsideration of the terms of Article 15.</w:t>
      </w:r>
    </w:p>
    <w:p w:rsidR="00C2271A" w:rsidRDefault="00C2271A" w:rsidP="001E150C">
      <w:pPr>
        <w:numPr>
          <w:ilvl w:val="0"/>
          <w:numId w:val="3"/>
        </w:numPr>
        <w:ind w:left="1276" w:hanging="720"/>
        <w:jc w:val="both"/>
        <w:rPr>
          <w:rFonts w:cs="Arial"/>
        </w:rPr>
      </w:pPr>
      <w:r>
        <w:rPr>
          <w:rFonts w:cs="Arial"/>
        </w:rPr>
        <w:t>Soft stops and post year-end quota transfers might be implemented. That is, if a choke problem prevents a fishing fleet from catching its main quota species then bookkeeping arrangements might be developed to allow fishing to proceed, with adjustments to quotas being made at the end of the year. Limits to quota allocations essentially create the problems that will be experienced with implementation of the landing obligation and will initially be dealt with through swaps and transfers. Some of these may need to be made retrospectively to avoid cessation of fishing.</w:t>
      </w:r>
    </w:p>
    <w:p w:rsidR="00C2271A" w:rsidRDefault="00C2271A" w:rsidP="001E150C">
      <w:pPr>
        <w:numPr>
          <w:ilvl w:val="0"/>
          <w:numId w:val="3"/>
        </w:numPr>
        <w:ind w:hanging="720"/>
        <w:jc w:val="both"/>
        <w:rPr>
          <w:rFonts w:cs="Arial"/>
        </w:rPr>
      </w:pPr>
      <w:r>
        <w:rPr>
          <w:rFonts w:cs="Arial"/>
        </w:rPr>
        <w:t>Grouping of high volume chokes within an “others” quota, or removal of such species altogether from the TAC regime, with management through other provisions. There are of course both national and international aspects to this.</w:t>
      </w:r>
    </w:p>
    <w:p w:rsidR="00C2271A" w:rsidRPr="00A80411" w:rsidRDefault="00C2271A" w:rsidP="001E150C">
      <w:pPr>
        <w:numPr>
          <w:ilvl w:val="0"/>
          <w:numId w:val="3"/>
        </w:numPr>
        <w:ind w:hanging="720"/>
        <w:jc w:val="both"/>
        <w:rPr>
          <w:rFonts w:cs="Arial"/>
        </w:rPr>
      </w:pPr>
      <w:r w:rsidRPr="00A80411">
        <w:rPr>
          <w:rFonts w:cs="Arial"/>
        </w:rPr>
        <w:t>Some Member States may wish to pursue a path of financed fleet reduction under the EMFF, which could in particular help alleviate situations of insufficient quota.</w:t>
      </w:r>
    </w:p>
    <w:p w:rsidR="00C2271A" w:rsidRDefault="00C2271A" w:rsidP="0074425C">
      <w:pPr>
        <w:spacing w:before="100" w:beforeAutospacing="1" w:after="100" w:afterAutospacing="1"/>
        <w:ind w:left="573" w:hanging="715"/>
        <w:jc w:val="both"/>
        <w:rPr>
          <w:rFonts w:cs="Arial"/>
        </w:rPr>
      </w:pPr>
      <w:r>
        <w:rPr>
          <w:rFonts w:cs="Arial"/>
        </w:rPr>
        <w:lastRenderedPageBreak/>
        <w:t>10.4</w:t>
      </w:r>
      <w:r>
        <w:rPr>
          <w:rFonts w:cs="Arial"/>
        </w:rPr>
        <w:tab/>
      </w:r>
      <w:r>
        <w:t xml:space="preserve">NGO members emphasise that options 1, 2 and 5 must be in line with Article 2.2 of the CFP basic regulation and its requirement to restore and maintain populations of fish stocks above biomass levels capable of producing MSY. They do not support measures that conflict with this requirement. NGO members are also concerned that option 4 with its focus on removing or diminishing controls on quotas </w:t>
      </w:r>
      <w:r w:rsidRPr="00540F4A">
        <w:t xml:space="preserve">could jeopardise the achievement of MSY requirements of the CFP. For this option to be considered they suggest that alternative management controls such as limitations on effort and/or areas might need to be introduced to ensure that fishing mortality is controlled effectively. </w:t>
      </w:r>
      <w:r>
        <w:t>Whilst the NGOs recognise that some difficulties may arise, particularly in relation to choke stocks, as outlined in this paper, a key element of the landing obligation is to continue to reduce</w:t>
      </w:r>
      <w:r>
        <w:rPr>
          <w:color w:val="1F497D"/>
        </w:rPr>
        <w:t xml:space="preserve"> </w:t>
      </w:r>
      <w:r>
        <w:t xml:space="preserve">fishing mortality to levels that are in line with the MSY objective </w:t>
      </w:r>
      <w:r w:rsidRPr="00732BC4">
        <w:t>and</w:t>
      </w:r>
      <w:r>
        <w:t>,</w:t>
      </w:r>
      <w:r w:rsidRPr="00732BC4">
        <w:t xml:space="preserve"> importantly, to progressively reduce unwanted catches.</w:t>
      </w:r>
      <w:r>
        <w:t xml:space="preserve"> This obligation is central to the reformed CFP and the achievement of its social, economic and environmental objectives. NGO members cannot therefore support the suggestion in option 3 above that Article 15 be changed or removed. </w:t>
      </w:r>
    </w:p>
    <w:p w:rsidR="00C2271A" w:rsidRDefault="00C2271A" w:rsidP="00C2271A">
      <w:pPr>
        <w:ind w:left="567" w:hanging="709"/>
        <w:jc w:val="both"/>
        <w:rPr>
          <w:rFonts w:cs="Arial"/>
        </w:rPr>
      </w:pPr>
      <w:r>
        <w:rPr>
          <w:rFonts w:cs="Arial"/>
        </w:rPr>
        <w:lastRenderedPageBreak/>
        <w:t>10.5</w:t>
      </w:r>
      <w:r>
        <w:rPr>
          <w:rFonts w:cs="Arial"/>
        </w:rPr>
        <w:tab/>
        <w:t xml:space="preserve">As previously mentioned Member States might also wish to re-examine how quota allocation is managed nationally in order to better match catches to quota.  </w:t>
      </w:r>
    </w:p>
    <w:p w:rsidR="00C2271A" w:rsidRDefault="00C2271A" w:rsidP="00C2271A">
      <w:pPr>
        <w:jc w:val="both"/>
        <w:rPr>
          <w:rFonts w:cs="Arial"/>
        </w:rPr>
      </w:pPr>
    </w:p>
    <w:p w:rsidR="00C2271A" w:rsidRDefault="00C2271A" w:rsidP="00C2271A">
      <w:pPr>
        <w:ind w:left="567" w:hanging="709"/>
        <w:jc w:val="both"/>
        <w:rPr>
          <w:rFonts w:cs="Arial"/>
          <w:b/>
          <w:sz w:val="24"/>
          <w:szCs w:val="24"/>
        </w:rPr>
      </w:pPr>
      <w:r w:rsidRPr="00972107">
        <w:rPr>
          <w:rFonts w:cs="Arial"/>
          <w:b/>
          <w:sz w:val="24"/>
          <w:szCs w:val="24"/>
        </w:rPr>
        <w:t>1</w:t>
      </w:r>
      <w:r>
        <w:rPr>
          <w:rFonts w:cs="Arial"/>
          <w:b/>
          <w:sz w:val="24"/>
          <w:szCs w:val="24"/>
        </w:rPr>
        <w:t>1</w:t>
      </w:r>
      <w:r w:rsidRPr="00972107">
        <w:rPr>
          <w:rFonts w:cs="Arial"/>
          <w:b/>
          <w:sz w:val="24"/>
          <w:szCs w:val="24"/>
        </w:rPr>
        <w:t>.</w:t>
      </w:r>
      <w:r w:rsidRPr="00972107">
        <w:rPr>
          <w:rFonts w:cs="Arial"/>
          <w:b/>
          <w:sz w:val="24"/>
          <w:szCs w:val="24"/>
        </w:rPr>
        <w:tab/>
        <w:t>Documentation of Catches</w:t>
      </w:r>
    </w:p>
    <w:p w:rsidR="00C2271A" w:rsidRDefault="00C2271A" w:rsidP="00C2271A">
      <w:pPr>
        <w:ind w:left="567" w:hanging="709"/>
        <w:jc w:val="both"/>
        <w:rPr>
          <w:rFonts w:cs="Calibri"/>
          <w:color w:val="000000"/>
          <w:szCs w:val="19"/>
        </w:rPr>
      </w:pPr>
      <w:r>
        <w:rPr>
          <w:rFonts w:cs="Arial"/>
        </w:rPr>
        <w:t>11.1</w:t>
      </w:r>
      <w:r>
        <w:rPr>
          <w:rFonts w:cs="Arial"/>
        </w:rPr>
        <w:tab/>
      </w:r>
      <w:r>
        <w:rPr>
          <w:rFonts w:cs="Calibri"/>
          <w:color w:val="000000"/>
          <w:szCs w:val="19"/>
        </w:rPr>
        <w:t xml:space="preserve">Unrecorded fishing mortality would have implications for the quality of stock assessments and for the setting of TACs. It is important therefore to obtain accurate recording of all catches of regulated species, both to ensure compliance with quota uptake and to ensure that information is collected to support the scientific determination of TACs. A shift to monitoring and control at sea increases the risks of misreporting. There is a perverse incentive not to record any component that was previously discarded, as this will burn up quota with unwanted catch and there will be additional costs in disposing of that catch. </w:t>
      </w:r>
      <w:r w:rsidRPr="00BC05E3">
        <w:rPr>
          <w:rFonts w:cs="Calibri"/>
          <w:color w:val="000000"/>
          <w:szCs w:val="19"/>
        </w:rPr>
        <w:t xml:space="preserve">There may be </w:t>
      </w:r>
      <w:r>
        <w:rPr>
          <w:rFonts w:cs="Calibri"/>
          <w:color w:val="000000"/>
          <w:szCs w:val="19"/>
        </w:rPr>
        <w:t>few</w:t>
      </w:r>
      <w:r w:rsidRPr="00BC05E3">
        <w:rPr>
          <w:rFonts w:cs="Calibri"/>
          <w:color w:val="000000"/>
          <w:szCs w:val="19"/>
        </w:rPr>
        <w:t xml:space="preserve"> incentives to ensure that everything is documented, </w:t>
      </w:r>
      <w:r>
        <w:rPr>
          <w:rFonts w:cs="Calibri"/>
          <w:color w:val="000000"/>
          <w:szCs w:val="19"/>
        </w:rPr>
        <w:t>but</w:t>
      </w:r>
      <w:r w:rsidRPr="00BC05E3">
        <w:rPr>
          <w:rFonts w:cs="Calibri"/>
          <w:color w:val="000000"/>
          <w:szCs w:val="19"/>
        </w:rPr>
        <w:t xml:space="preserve"> many reasons for not reco</w:t>
      </w:r>
      <w:r>
        <w:rPr>
          <w:rFonts w:cs="Calibri"/>
          <w:color w:val="000000"/>
          <w:szCs w:val="19"/>
        </w:rPr>
        <w:t>r</w:t>
      </w:r>
      <w:r w:rsidRPr="00BC05E3">
        <w:rPr>
          <w:rFonts w:cs="Calibri"/>
          <w:color w:val="000000"/>
          <w:szCs w:val="19"/>
        </w:rPr>
        <w:t>ding catches fully, inclu</w:t>
      </w:r>
      <w:r>
        <w:rPr>
          <w:rFonts w:cs="Calibri"/>
          <w:color w:val="000000"/>
          <w:szCs w:val="19"/>
        </w:rPr>
        <w:t>ding lack of resources to do so</w:t>
      </w:r>
      <w:r w:rsidRPr="00BC05E3">
        <w:rPr>
          <w:rFonts w:cs="Calibri"/>
          <w:color w:val="000000"/>
          <w:szCs w:val="19"/>
        </w:rPr>
        <w:t>. Solutions to these problems include</w:t>
      </w:r>
      <w:r>
        <w:rPr>
          <w:rFonts w:cs="Calibri"/>
          <w:color w:val="000000"/>
          <w:szCs w:val="19"/>
        </w:rPr>
        <w:t>:</w:t>
      </w:r>
      <w:r w:rsidRPr="00BC05E3">
        <w:rPr>
          <w:rFonts w:cs="Calibri"/>
          <w:color w:val="000000"/>
          <w:szCs w:val="19"/>
        </w:rPr>
        <w:t xml:space="preserve"> </w:t>
      </w:r>
    </w:p>
    <w:p w:rsidR="00C2271A" w:rsidRPr="00EC7B6E" w:rsidRDefault="00C2271A" w:rsidP="001E150C">
      <w:pPr>
        <w:numPr>
          <w:ilvl w:val="0"/>
          <w:numId w:val="9"/>
        </w:numPr>
        <w:jc w:val="both"/>
        <w:rPr>
          <w:rFonts w:cs="Arial"/>
        </w:rPr>
      </w:pPr>
      <w:r>
        <w:rPr>
          <w:rFonts w:cs="Calibri"/>
          <w:color w:val="000000"/>
          <w:szCs w:val="19"/>
        </w:rPr>
        <w:t>M</w:t>
      </w:r>
      <w:r w:rsidRPr="00BC05E3">
        <w:rPr>
          <w:rFonts w:cs="Calibri"/>
          <w:color w:val="000000"/>
          <w:szCs w:val="19"/>
        </w:rPr>
        <w:t xml:space="preserve">inimising the potential for chokes; </w:t>
      </w:r>
      <w:r>
        <w:rPr>
          <w:rFonts w:cs="Calibri"/>
          <w:color w:val="000000"/>
          <w:szCs w:val="19"/>
        </w:rPr>
        <w:t xml:space="preserve">and </w:t>
      </w:r>
    </w:p>
    <w:p w:rsidR="00C2271A" w:rsidRDefault="00C2271A" w:rsidP="001E150C">
      <w:pPr>
        <w:numPr>
          <w:ilvl w:val="0"/>
          <w:numId w:val="9"/>
        </w:numPr>
        <w:jc w:val="both"/>
        <w:rPr>
          <w:rFonts w:cs="Arial"/>
        </w:rPr>
      </w:pPr>
      <w:r>
        <w:rPr>
          <w:rFonts w:cs="Calibri"/>
          <w:color w:val="000000"/>
          <w:szCs w:val="19"/>
        </w:rPr>
        <w:lastRenderedPageBreak/>
        <w:t>A</w:t>
      </w:r>
      <w:r w:rsidRPr="00BC05E3">
        <w:rPr>
          <w:rFonts w:cs="Calibri"/>
          <w:color w:val="000000"/>
          <w:szCs w:val="19"/>
        </w:rPr>
        <w:t xml:space="preserve">chieving a broad understanding amongst fishermen of the importance of recording </w:t>
      </w:r>
      <w:r>
        <w:rPr>
          <w:rFonts w:cs="Calibri"/>
          <w:color w:val="000000"/>
          <w:szCs w:val="19"/>
        </w:rPr>
        <w:t>all catches</w:t>
      </w:r>
      <w:r w:rsidRPr="00BC05E3">
        <w:rPr>
          <w:rFonts w:cs="Calibri"/>
          <w:color w:val="000000"/>
          <w:szCs w:val="19"/>
        </w:rPr>
        <w:t xml:space="preserve"> </w:t>
      </w:r>
      <w:r>
        <w:rPr>
          <w:rFonts w:cs="Calibri"/>
          <w:color w:val="000000"/>
          <w:szCs w:val="19"/>
        </w:rPr>
        <w:t>for</w:t>
      </w:r>
      <w:r w:rsidRPr="00BC05E3">
        <w:rPr>
          <w:rFonts w:cs="Calibri"/>
          <w:color w:val="000000"/>
          <w:szCs w:val="19"/>
        </w:rPr>
        <w:t xml:space="preserve"> setting TACs and providing future fishing opportunities.</w:t>
      </w:r>
    </w:p>
    <w:p w:rsidR="00C2271A" w:rsidRDefault="00C2271A" w:rsidP="00C2271A">
      <w:pPr>
        <w:ind w:left="567" w:hanging="709"/>
        <w:jc w:val="both"/>
        <w:rPr>
          <w:rFonts w:cs="Calibri"/>
          <w:color w:val="000000"/>
          <w:szCs w:val="19"/>
        </w:rPr>
      </w:pPr>
      <w:r>
        <w:rPr>
          <w:rFonts w:cs="Arial"/>
        </w:rPr>
        <w:t>11.2</w:t>
      </w:r>
      <w:r>
        <w:rPr>
          <w:rFonts w:cs="Arial"/>
        </w:rPr>
        <w:tab/>
      </w:r>
      <w:r w:rsidRPr="00BC05E3">
        <w:rPr>
          <w:rFonts w:cs="Calibri"/>
          <w:color w:val="000000"/>
          <w:szCs w:val="19"/>
        </w:rPr>
        <w:t xml:space="preserve">Under the </w:t>
      </w:r>
      <w:r>
        <w:rPr>
          <w:rFonts w:cs="Calibri"/>
          <w:color w:val="000000"/>
          <w:szCs w:val="19"/>
        </w:rPr>
        <w:t>present regulation on fisheries control,</w:t>
      </w:r>
      <w:r w:rsidRPr="00BC05E3">
        <w:rPr>
          <w:rFonts w:cs="Calibri"/>
          <w:color w:val="000000"/>
          <w:szCs w:val="19"/>
        </w:rPr>
        <w:t xml:space="preserve"> catches of all regulated species must be </w:t>
      </w:r>
      <w:r>
        <w:rPr>
          <w:rFonts w:cs="Calibri"/>
          <w:color w:val="000000"/>
          <w:szCs w:val="19"/>
        </w:rPr>
        <w:t>recorded</w:t>
      </w:r>
      <w:r w:rsidRPr="00BC05E3">
        <w:rPr>
          <w:rFonts w:cs="Calibri"/>
          <w:color w:val="000000"/>
          <w:szCs w:val="19"/>
        </w:rPr>
        <w:t xml:space="preserve"> </w:t>
      </w:r>
      <w:r>
        <w:rPr>
          <w:rFonts w:cs="Calibri"/>
          <w:color w:val="000000"/>
          <w:szCs w:val="19"/>
        </w:rPr>
        <w:t>if they exceed</w:t>
      </w:r>
      <w:r w:rsidRPr="00BC05E3">
        <w:rPr>
          <w:rFonts w:cs="Calibri"/>
          <w:color w:val="000000"/>
          <w:szCs w:val="19"/>
        </w:rPr>
        <w:t xml:space="preserve"> a 50kg per species minimum. </w:t>
      </w:r>
      <w:r>
        <w:rPr>
          <w:rFonts w:cs="Calibri"/>
          <w:color w:val="000000"/>
          <w:szCs w:val="19"/>
        </w:rPr>
        <w:t xml:space="preserve">In addition, under the landing obligation all species covered by </w:t>
      </w:r>
      <w:r w:rsidRPr="009E4DF5">
        <w:rPr>
          <w:rFonts w:cs="Calibri"/>
          <w:i/>
          <w:color w:val="000000"/>
          <w:szCs w:val="19"/>
        </w:rPr>
        <w:t>de minimis</w:t>
      </w:r>
      <w:r>
        <w:rPr>
          <w:rFonts w:cs="Calibri"/>
          <w:color w:val="000000"/>
          <w:szCs w:val="19"/>
        </w:rPr>
        <w:t xml:space="preserve"> will have to be fully recorded before they are returned to sea. Fishermen are concerned about the additional burden the new rules may impose upon them. </w:t>
      </w:r>
      <w:r w:rsidRPr="00BC05E3">
        <w:rPr>
          <w:rFonts w:cs="Calibri"/>
          <w:color w:val="000000"/>
          <w:szCs w:val="19"/>
        </w:rPr>
        <w:t>The Scheveningen Group has asked for advice from the NSAC on specific cases where documentation</w:t>
      </w:r>
      <w:r>
        <w:rPr>
          <w:rFonts w:cs="Calibri"/>
          <w:color w:val="000000"/>
          <w:szCs w:val="19"/>
        </w:rPr>
        <w:t xml:space="preserve"> of catches</w:t>
      </w:r>
      <w:r w:rsidRPr="00BC05E3">
        <w:rPr>
          <w:rFonts w:cs="Calibri"/>
          <w:color w:val="000000"/>
          <w:szCs w:val="19"/>
        </w:rPr>
        <w:t xml:space="preserve"> is </w:t>
      </w:r>
      <w:r>
        <w:rPr>
          <w:rFonts w:cs="Calibri"/>
          <w:color w:val="000000"/>
          <w:szCs w:val="19"/>
        </w:rPr>
        <w:t xml:space="preserve">likely to be </w:t>
      </w:r>
      <w:r w:rsidRPr="00BC05E3">
        <w:rPr>
          <w:rFonts w:cs="Calibri"/>
          <w:color w:val="000000"/>
          <w:szCs w:val="19"/>
        </w:rPr>
        <w:t xml:space="preserve">hampered.  The NSAC has been handicapped in providing advice on this subject by the lack of </w:t>
      </w:r>
      <w:r>
        <w:rPr>
          <w:rFonts w:cs="Calibri"/>
          <w:color w:val="000000"/>
          <w:szCs w:val="19"/>
        </w:rPr>
        <w:t>dialogue with</w:t>
      </w:r>
      <w:r w:rsidRPr="00BC05E3">
        <w:rPr>
          <w:rFonts w:cs="Calibri"/>
          <w:color w:val="000000"/>
          <w:szCs w:val="19"/>
        </w:rPr>
        <w:t xml:space="preserve"> the Control Group. </w:t>
      </w:r>
      <w:r>
        <w:rPr>
          <w:rFonts w:cs="Calibri"/>
          <w:color w:val="000000"/>
          <w:szCs w:val="19"/>
        </w:rPr>
        <w:t xml:space="preserve">Moreover, much of control and enforcement policy is also a matter for individual Member States. </w:t>
      </w:r>
      <w:r w:rsidRPr="00BC05E3">
        <w:rPr>
          <w:rFonts w:cs="Calibri"/>
          <w:color w:val="000000"/>
          <w:szCs w:val="19"/>
        </w:rPr>
        <w:t xml:space="preserve">Such advice may </w:t>
      </w:r>
      <w:r>
        <w:rPr>
          <w:rFonts w:cs="Calibri"/>
          <w:color w:val="000000"/>
          <w:szCs w:val="19"/>
        </w:rPr>
        <w:t xml:space="preserve">also </w:t>
      </w:r>
      <w:r w:rsidRPr="00BC05E3">
        <w:rPr>
          <w:rFonts w:cs="Calibri"/>
          <w:color w:val="000000"/>
          <w:szCs w:val="19"/>
        </w:rPr>
        <w:t>involve quite technical considerations</w:t>
      </w:r>
      <w:r>
        <w:rPr>
          <w:rFonts w:cs="Calibri"/>
          <w:color w:val="000000"/>
          <w:szCs w:val="19"/>
        </w:rPr>
        <w:t xml:space="preserve"> that require detailed discussion</w:t>
      </w:r>
      <w:r w:rsidRPr="00BC05E3">
        <w:rPr>
          <w:rFonts w:cs="Calibri"/>
          <w:color w:val="000000"/>
          <w:szCs w:val="19"/>
        </w:rPr>
        <w:t xml:space="preserve">. </w:t>
      </w:r>
      <w:r>
        <w:rPr>
          <w:rFonts w:cs="Calibri"/>
          <w:color w:val="000000"/>
          <w:szCs w:val="19"/>
        </w:rPr>
        <w:t>If</w:t>
      </w:r>
      <w:r w:rsidRPr="00BC05E3">
        <w:rPr>
          <w:rFonts w:cs="Calibri"/>
          <w:color w:val="000000"/>
          <w:szCs w:val="19"/>
        </w:rPr>
        <w:t xml:space="preserve"> </w:t>
      </w:r>
      <w:r>
        <w:rPr>
          <w:rFonts w:cs="Calibri"/>
          <w:color w:val="000000"/>
          <w:szCs w:val="19"/>
        </w:rPr>
        <w:t>the</w:t>
      </w:r>
      <w:r w:rsidRPr="00BC05E3">
        <w:rPr>
          <w:rFonts w:cs="Calibri"/>
          <w:color w:val="000000"/>
          <w:szCs w:val="19"/>
        </w:rPr>
        <w:t xml:space="preserve"> problem of access </w:t>
      </w:r>
      <w:r>
        <w:rPr>
          <w:rFonts w:cs="Calibri"/>
          <w:color w:val="000000"/>
          <w:szCs w:val="19"/>
        </w:rPr>
        <w:t>to the Control Group can be resolved then the NSAC will be better placed to give advice.</w:t>
      </w:r>
      <w:r w:rsidRPr="00BC05E3">
        <w:rPr>
          <w:rFonts w:cs="Calibri"/>
          <w:color w:val="000000"/>
          <w:szCs w:val="19"/>
        </w:rPr>
        <w:t xml:space="preserve"> The NSAC would like to discuss in more detail with the Control Group</w:t>
      </w:r>
      <w:r>
        <w:rPr>
          <w:rFonts w:cs="Calibri"/>
          <w:color w:val="000000"/>
          <w:szCs w:val="19"/>
        </w:rPr>
        <w:t xml:space="preserve"> the practical issues associated with the recording of all catches</w:t>
      </w:r>
      <w:r w:rsidRPr="00BC05E3">
        <w:rPr>
          <w:rFonts w:cs="Calibri"/>
          <w:color w:val="000000"/>
          <w:szCs w:val="19"/>
        </w:rPr>
        <w:t xml:space="preserve">. There are </w:t>
      </w:r>
      <w:r w:rsidRPr="00BC05E3">
        <w:rPr>
          <w:rFonts w:cs="Calibri"/>
          <w:color w:val="000000"/>
          <w:szCs w:val="19"/>
        </w:rPr>
        <w:lastRenderedPageBreak/>
        <w:t>likely to be technical problems</w:t>
      </w:r>
      <w:r>
        <w:rPr>
          <w:rFonts w:cs="Calibri"/>
          <w:color w:val="000000"/>
          <w:szCs w:val="19"/>
        </w:rPr>
        <w:t xml:space="preserve"> with electronic recording systems</w:t>
      </w:r>
      <w:r w:rsidRPr="00BC05E3">
        <w:rPr>
          <w:rFonts w:cs="Calibri"/>
          <w:color w:val="000000"/>
          <w:szCs w:val="19"/>
        </w:rPr>
        <w:t>, procurement difficulties, and other practical issues that will be different for different vessels</w:t>
      </w:r>
      <w:r>
        <w:rPr>
          <w:rFonts w:cs="Calibri"/>
          <w:color w:val="000000"/>
          <w:szCs w:val="19"/>
        </w:rPr>
        <w:t xml:space="preserve"> and Member States</w:t>
      </w:r>
      <w:r w:rsidRPr="00BC05E3">
        <w:rPr>
          <w:rFonts w:cs="Calibri"/>
          <w:color w:val="000000"/>
          <w:szCs w:val="19"/>
        </w:rPr>
        <w:t xml:space="preserve">.  </w:t>
      </w:r>
    </w:p>
    <w:p w:rsidR="00C2271A" w:rsidRDefault="00C2271A" w:rsidP="00C2271A">
      <w:pPr>
        <w:ind w:left="567" w:hanging="709"/>
        <w:jc w:val="both"/>
        <w:rPr>
          <w:rFonts w:cs="Calibri"/>
          <w:color w:val="000000"/>
          <w:szCs w:val="19"/>
        </w:rPr>
      </w:pPr>
      <w:r>
        <w:rPr>
          <w:rFonts w:cs="Calibri"/>
          <w:color w:val="000000"/>
          <w:szCs w:val="19"/>
        </w:rPr>
        <w:t>11.3</w:t>
      </w:r>
      <w:r>
        <w:rPr>
          <w:rFonts w:cs="Calibri"/>
          <w:color w:val="000000"/>
          <w:szCs w:val="19"/>
        </w:rPr>
        <w:tab/>
        <w:t xml:space="preserve">Both the existing Control Regulation and the Technical Conservation Measures Regulation are under review, partly in order to align their provisions with the landing obligation. The NSAC will engage with the development of both of these new regulations. One example of an area where the NSAC wishes to engage with the Scheveningen Group is over the provision of a margin of tolerance when </w:t>
      </w:r>
      <w:r w:rsidRPr="00BC05E3">
        <w:rPr>
          <w:rFonts w:cs="Calibri"/>
          <w:color w:val="000000"/>
          <w:szCs w:val="19"/>
        </w:rPr>
        <w:t>comparing logbook records and landing declarations</w:t>
      </w:r>
      <w:r>
        <w:rPr>
          <w:rFonts w:cs="Calibri"/>
          <w:color w:val="000000"/>
          <w:szCs w:val="19"/>
        </w:rPr>
        <w:t xml:space="preserve">, which has been diminished by the landing obligation. </w:t>
      </w:r>
      <w:r w:rsidRPr="00BC05E3">
        <w:rPr>
          <w:rFonts w:cs="Calibri"/>
          <w:color w:val="000000"/>
          <w:szCs w:val="19"/>
        </w:rPr>
        <w:t xml:space="preserve">Resolution of these issues is best achieved by involving the fishing industry in discussion of the problems that will arise. There is a need to keep the requirements </w:t>
      </w:r>
      <w:r>
        <w:rPr>
          <w:rFonts w:cs="Calibri"/>
          <w:color w:val="000000"/>
          <w:szCs w:val="19"/>
        </w:rPr>
        <w:t>for</w:t>
      </w:r>
      <w:r w:rsidRPr="00BC05E3">
        <w:rPr>
          <w:rFonts w:cs="Calibri"/>
          <w:color w:val="000000"/>
          <w:szCs w:val="19"/>
        </w:rPr>
        <w:t xml:space="preserve"> fishermen as simple as possible while ensuring that the required information is provided.</w:t>
      </w:r>
    </w:p>
    <w:p w:rsidR="00C2271A" w:rsidRDefault="00C2271A" w:rsidP="00C2271A">
      <w:pPr>
        <w:ind w:left="567" w:hanging="709"/>
        <w:jc w:val="both"/>
        <w:rPr>
          <w:rFonts w:cs="Calibri"/>
          <w:color w:val="000000"/>
          <w:szCs w:val="19"/>
        </w:rPr>
      </w:pPr>
      <w:r>
        <w:rPr>
          <w:rFonts w:cs="Calibri"/>
          <w:color w:val="000000"/>
          <w:szCs w:val="19"/>
        </w:rPr>
        <w:t>11.4</w:t>
      </w:r>
      <w:r>
        <w:rPr>
          <w:rFonts w:cs="Calibri"/>
          <w:color w:val="000000"/>
          <w:szCs w:val="19"/>
        </w:rPr>
        <w:tab/>
        <w:t xml:space="preserve">Sampling of catches on board fishing vessels and recording of discards by scientists is important in terms of providing data for stock assessments and providing scientific advice to aid fisheries management. In order to maintain current levels of on-board sampling by scientists some protocols may be required to ensure that access to fishing vessels for the acquisition of scientific catch data is maintained. The current </w:t>
      </w:r>
      <w:r>
        <w:rPr>
          <w:rFonts w:cs="Calibri"/>
          <w:color w:val="000000"/>
          <w:szCs w:val="19"/>
        </w:rPr>
        <w:lastRenderedPageBreak/>
        <w:t>understanding reached in some Member States is that scientific observers recording catches and discards are not involved in control and enforcement, but are restricted in their role to the collection of scientific data. This understanding may be placed at risk by the landing obligation.</w:t>
      </w:r>
    </w:p>
    <w:p w:rsidR="00C2271A" w:rsidRDefault="00C2271A" w:rsidP="00B66C52">
      <w:pPr>
        <w:ind w:left="567" w:hanging="747"/>
        <w:jc w:val="both"/>
        <w:rPr>
          <w:rFonts w:cs="Calibri"/>
          <w:color w:val="000000"/>
          <w:szCs w:val="19"/>
        </w:rPr>
      </w:pPr>
      <w:r>
        <w:rPr>
          <w:rFonts w:cs="Calibri"/>
          <w:color w:val="000000"/>
          <w:szCs w:val="19"/>
        </w:rPr>
        <w:t>11.5</w:t>
      </w:r>
      <w:r>
        <w:rPr>
          <w:rFonts w:cs="Calibri"/>
          <w:color w:val="000000"/>
          <w:szCs w:val="19"/>
        </w:rPr>
        <w:tab/>
        <w:t>There have been significant recent advances in remote monitoring technologies, but it cannot be assumed that new technology can solve all the problems. Whilst CCTV has been proven effective in some fisheries, further trialling and improvements are needed in other fisheries. These technologies will undoubtedly play an increasing role, although</w:t>
      </w:r>
      <w:r w:rsidRPr="00911967">
        <w:rPr>
          <w:rFonts w:cs="Calibri"/>
          <w:color w:val="000000"/>
          <w:szCs w:val="19"/>
        </w:rPr>
        <w:t xml:space="preserve"> </w:t>
      </w:r>
      <w:r>
        <w:rPr>
          <w:rFonts w:cs="Calibri"/>
          <w:color w:val="000000"/>
          <w:szCs w:val="19"/>
        </w:rPr>
        <w:t>they</w:t>
      </w:r>
      <w:r w:rsidRPr="00911967">
        <w:rPr>
          <w:rFonts w:cs="Calibri"/>
          <w:color w:val="000000"/>
          <w:szCs w:val="19"/>
        </w:rPr>
        <w:t xml:space="preserve"> will not provide universal </w:t>
      </w:r>
      <w:r>
        <w:rPr>
          <w:rFonts w:cs="Calibri"/>
          <w:color w:val="000000"/>
          <w:szCs w:val="19"/>
        </w:rPr>
        <w:t>solutions</w:t>
      </w:r>
      <w:r w:rsidRPr="00911967">
        <w:rPr>
          <w:rFonts w:cs="Calibri"/>
          <w:color w:val="000000"/>
          <w:szCs w:val="19"/>
        </w:rPr>
        <w:t xml:space="preserve">. </w:t>
      </w:r>
      <w:r>
        <w:rPr>
          <w:rFonts w:cs="Calibri"/>
          <w:color w:val="000000"/>
          <w:szCs w:val="19"/>
        </w:rPr>
        <w:t>A recent policy paper</w:t>
      </w:r>
      <w:r w:rsidRPr="00911967">
        <w:rPr>
          <w:rFonts w:cs="Calibri"/>
          <w:color w:val="000000"/>
          <w:szCs w:val="19"/>
        </w:rPr>
        <w:t xml:space="preserve"> to the European Parliament</w:t>
      </w:r>
      <w:r>
        <w:rPr>
          <w:rFonts w:cs="Calibri"/>
          <w:color w:val="000000"/>
          <w:szCs w:val="19"/>
        </w:rPr>
        <w:t xml:space="preserve"> on the landing obligation and its implications for fisheries</w:t>
      </w:r>
      <w:r w:rsidR="0040761E">
        <w:rPr>
          <w:rStyle w:val="Voetnootmarkering"/>
          <w:color w:val="000000"/>
          <w:szCs w:val="19"/>
        </w:rPr>
        <w:footnoteReference w:id="2"/>
      </w:r>
      <w:r w:rsidR="0040761E">
        <w:rPr>
          <w:rFonts w:cs="Calibri"/>
          <w:color w:val="000000"/>
          <w:szCs w:val="19"/>
        </w:rPr>
        <w:t xml:space="preserve"> </w:t>
      </w:r>
      <w:r>
        <w:rPr>
          <w:rFonts w:cs="Calibri"/>
          <w:color w:val="000000"/>
          <w:szCs w:val="19"/>
        </w:rPr>
        <w:t xml:space="preserve">recommends that: </w:t>
      </w:r>
      <w:r w:rsidRPr="00085582">
        <w:rPr>
          <w:rFonts w:cs="Calibri"/>
          <w:i/>
          <w:color w:val="000000"/>
          <w:szCs w:val="19"/>
        </w:rPr>
        <w:t xml:space="preserve">Remote electronic monitoring is demonstrating sufficient potential to be pursued more extensively. In the short-term, further trials should be </w:t>
      </w:r>
      <w:r w:rsidRPr="00085582">
        <w:rPr>
          <w:rFonts w:cs="Calibri"/>
          <w:i/>
          <w:color w:val="000000"/>
          <w:szCs w:val="19"/>
        </w:rPr>
        <w:lastRenderedPageBreak/>
        <w:t>developed and implemented and analysis made of outstanding technical and governance issues. These should continue to be industry-led and reward based. Proposals at the regional level should be developed for other reward-based schemes. Funding in support of these initiatives should be made available through the EMFF.</w:t>
      </w:r>
      <w:r>
        <w:rPr>
          <w:rFonts w:cs="Calibri"/>
          <w:color w:val="000000"/>
          <w:szCs w:val="19"/>
        </w:rPr>
        <w:t xml:space="preserve"> There is a need to consider this recommendation and develop concrete proposals for the application of remote monitoring technologies, which can then be considered and evaluated by the NSAC. </w:t>
      </w:r>
      <w:r w:rsidRPr="00D31664">
        <w:rPr>
          <w:rFonts w:cs="Calibri"/>
          <w:color w:val="000000"/>
          <w:szCs w:val="19"/>
        </w:rPr>
        <w:t xml:space="preserve">Technological developments </w:t>
      </w:r>
      <w:r>
        <w:rPr>
          <w:rFonts w:cs="Calibri"/>
          <w:color w:val="000000"/>
          <w:szCs w:val="19"/>
        </w:rPr>
        <w:t xml:space="preserve">for documenting catches </w:t>
      </w:r>
      <w:r w:rsidRPr="00D31664">
        <w:rPr>
          <w:rFonts w:cs="Calibri"/>
          <w:color w:val="000000"/>
          <w:szCs w:val="19"/>
        </w:rPr>
        <w:t>will be of greatest utility when they are seen by fishermen as an easier and more cost effective way to demonstrate compliance than the alternatives.</w:t>
      </w:r>
    </w:p>
    <w:p w:rsidR="00C2271A" w:rsidRDefault="00C2271A" w:rsidP="00C2271A">
      <w:pPr>
        <w:jc w:val="both"/>
        <w:rPr>
          <w:rFonts w:cs="Arial"/>
        </w:rPr>
      </w:pPr>
    </w:p>
    <w:p w:rsidR="00C2271A" w:rsidRPr="004B3485" w:rsidRDefault="00C2271A" w:rsidP="00C2271A">
      <w:pPr>
        <w:ind w:left="567" w:hanging="720"/>
        <w:jc w:val="both"/>
        <w:rPr>
          <w:rFonts w:cs="Arial"/>
          <w:b/>
          <w:sz w:val="24"/>
          <w:szCs w:val="24"/>
        </w:rPr>
      </w:pPr>
      <w:r>
        <w:rPr>
          <w:rFonts w:cs="Arial"/>
          <w:b/>
          <w:sz w:val="24"/>
          <w:szCs w:val="24"/>
        </w:rPr>
        <w:t xml:space="preserve">12 </w:t>
      </w:r>
      <w:r>
        <w:rPr>
          <w:rFonts w:cs="Arial"/>
          <w:b/>
          <w:sz w:val="24"/>
          <w:szCs w:val="24"/>
        </w:rPr>
        <w:tab/>
        <w:t>Minimum Conservation Reference Sizes</w:t>
      </w:r>
    </w:p>
    <w:p w:rsidR="00C2271A" w:rsidRDefault="00C2271A" w:rsidP="00C2271A">
      <w:pPr>
        <w:ind w:left="567" w:hanging="720"/>
        <w:jc w:val="both"/>
        <w:rPr>
          <w:rFonts w:cs="Arial"/>
        </w:rPr>
      </w:pPr>
      <w:r>
        <w:rPr>
          <w:rFonts w:cs="Arial"/>
        </w:rPr>
        <w:t>12.1</w:t>
      </w:r>
      <w:r>
        <w:rPr>
          <w:rFonts w:cs="Arial"/>
        </w:rPr>
        <w:tab/>
        <w:t>It has been proposed that new l</w:t>
      </w:r>
      <w:r w:rsidRPr="00B57571">
        <w:rPr>
          <w:rFonts w:cs="Arial"/>
        </w:rPr>
        <w:t xml:space="preserve">ists of Minimum Conservation Reference Sizes (MCRS) </w:t>
      </w:r>
      <w:r>
        <w:rPr>
          <w:rFonts w:cs="Arial"/>
        </w:rPr>
        <w:t>should be</w:t>
      </w:r>
      <w:r w:rsidRPr="00B57571">
        <w:rPr>
          <w:rFonts w:cs="Arial"/>
        </w:rPr>
        <w:t xml:space="preserve"> prepared for different areas and fis</w:t>
      </w:r>
      <w:r>
        <w:rPr>
          <w:rFonts w:cs="Arial"/>
        </w:rPr>
        <w:t xml:space="preserve">heries. </w:t>
      </w:r>
      <w:r w:rsidRPr="00D01473">
        <w:rPr>
          <w:rFonts w:cs="Arial"/>
        </w:rPr>
        <w:t>Where a</w:t>
      </w:r>
      <w:r>
        <w:rPr>
          <w:rFonts w:cs="Arial"/>
        </w:rPr>
        <w:t>n</w:t>
      </w:r>
      <w:r w:rsidRPr="00D01473">
        <w:rPr>
          <w:rFonts w:cs="Arial"/>
        </w:rPr>
        <w:t xml:space="preserve"> </w:t>
      </w:r>
      <w:r>
        <w:rPr>
          <w:rFonts w:cs="Arial"/>
        </w:rPr>
        <w:t>MCRS</w:t>
      </w:r>
      <w:r w:rsidRPr="00D01473">
        <w:rPr>
          <w:rFonts w:cs="Arial"/>
        </w:rPr>
        <w:t xml:space="preserve"> is set </w:t>
      </w:r>
      <w:r>
        <w:rPr>
          <w:rFonts w:cs="Arial"/>
        </w:rPr>
        <w:t>it marks the boundary between the sale of fish for direct human consumption; and its</w:t>
      </w:r>
      <w:r w:rsidRPr="00D01473">
        <w:rPr>
          <w:rFonts w:cs="Arial"/>
        </w:rPr>
        <w:t xml:space="preserve"> sale for </w:t>
      </w:r>
      <w:r>
        <w:rPr>
          <w:rFonts w:cs="Arial"/>
        </w:rPr>
        <w:t xml:space="preserve">purposes other than direct human consumption, including </w:t>
      </w:r>
      <w:r w:rsidRPr="00D01473">
        <w:rPr>
          <w:rFonts w:cs="Arial"/>
        </w:rPr>
        <w:t>reduction to fishmeal</w:t>
      </w:r>
      <w:r>
        <w:rPr>
          <w:rFonts w:cs="Arial"/>
        </w:rPr>
        <w:t xml:space="preserve"> and</w:t>
      </w:r>
      <w:r w:rsidRPr="00D01473">
        <w:rPr>
          <w:rFonts w:cs="Arial"/>
        </w:rPr>
        <w:t xml:space="preserve"> pet</w:t>
      </w:r>
      <w:r>
        <w:rPr>
          <w:rFonts w:cs="Arial"/>
        </w:rPr>
        <w:t xml:space="preserve"> </w:t>
      </w:r>
      <w:r w:rsidRPr="00D01473">
        <w:rPr>
          <w:rFonts w:cs="Arial"/>
        </w:rPr>
        <w:t>food</w:t>
      </w:r>
      <w:r>
        <w:rPr>
          <w:rFonts w:cs="Arial"/>
        </w:rPr>
        <w:t xml:space="preserve">. Where the </w:t>
      </w:r>
      <w:r>
        <w:rPr>
          <w:rFonts w:cs="Arial"/>
        </w:rPr>
        <w:lastRenderedPageBreak/>
        <w:t xml:space="preserve">MCRS is set may also have a biological rationale, based on the protection of juveniles. </w:t>
      </w:r>
      <w:r w:rsidRPr="00B57571">
        <w:rPr>
          <w:rFonts w:cs="Arial"/>
        </w:rPr>
        <w:t>Article 15.10 states that “</w:t>
      </w:r>
      <w:r w:rsidRPr="00B57571">
        <w:rPr>
          <w:rFonts w:cs="Arial"/>
          <w:i/>
        </w:rPr>
        <w:t>Minimum conservation reference sizes may be established with the aim of ensuring the protection of juveniles of marine organisms</w:t>
      </w:r>
      <w:r w:rsidRPr="00B57571">
        <w:rPr>
          <w:rFonts w:cs="Arial"/>
        </w:rPr>
        <w:t>”. There is support from the eNGOs for MCRS values to be set as close as possible to the length at maturity</w:t>
      </w:r>
      <w:r>
        <w:rPr>
          <w:rFonts w:cs="Arial"/>
        </w:rPr>
        <w:t>. One possible</w:t>
      </w:r>
      <w:r w:rsidRPr="00B57571">
        <w:rPr>
          <w:rFonts w:cs="Arial"/>
        </w:rPr>
        <w:t xml:space="preserve"> starting point is the translation of Minimum Landing Sizes (MLS) into MCRS values. However, this does not necessarily mean that MLS can simply be converted to MCRS. </w:t>
      </w:r>
      <w:r>
        <w:rPr>
          <w:rFonts w:cs="Arial"/>
        </w:rPr>
        <w:t xml:space="preserve">MCRS must also be set in accordance with existing provisions on mesh sizes in different fisheries. </w:t>
      </w:r>
      <w:r w:rsidRPr="00B57571">
        <w:rPr>
          <w:rFonts w:cs="Arial"/>
        </w:rPr>
        <w:t xml:space="preserve">There is a need for harmonisation and rationalisation of approach. </w:t>
      </w:r>
    </w:p>
    <w:p w:rsidR="007548F1" w:rsidRDefault="00C2271A" w:rsidP="00C2271A">
      <w:pPr>
        <w:ind w:left="567" w:hanging="720"/>
        <w:jc w:val="both"/>
        <w:rPr>
          <w:rFonts w:cs="Arial"/>
        </w:rPr>
      </w:pPr>
      <w:r>
        <w:rPr>
          <w:rFonts w:cs="Arial"/>
        </w:rPr>
        <w:t>12.2</w:t>
      </w:r>
      <w:r>
        <w:rPr>
          <w:rFonts w:cs="Arial"/>
        </w:rPr>
        <w:tab/>
      </w:r>
      <w:r w:rsidR="007548F1" w:rsidRPr="00B57571">
        <w:rPr>
          <w:rFonts w:cs="Arial"/>
        </w:rPr>
        <w:t>However, the regulation goes further</w:t>
      </w:r>
      <w:r w:rsidR="007548F1">
        <w:rPr>
          <w:rFonts w:cs="Arial"/>
        </w:rPr>
        <w:t xml:space="preserve">. </w:t>
      </w:r>
      <w:r w:rsidR="007548F1" w:rsidRPr="00B57571">
        <w:rPr>
          <w:rFonts w:cs="Arial"/>
        </w:rPr>
        <w:t>Article 15.11 states that “</w:t>
      </w:r>
      <w:r w:rsidR="007548F1" w:rsidRPr="00B57571">
        <w:rPr>
          <w:rFonts w:cs="Arial"/>
          <w:i/>
        </w:rPr>
        <w:t>the use of catches of species below the minimum conservation reference size shall be restricted to purposes other than direct human consumption, including fish meal, fish oil, pet food, food additives, pharmaceuticals and cosmetics</w:t>
      </w:r>
      <w:r w:rsidR="007548F1" w:rsidRPr="00B57571">
        <w:rPr>
          <w:rFonts w:cs="Arial"/>
        </w:rPr>
        <w:t xml:space="preserve">”. Some fishers have queried whether there is a need to apply the MCRS for marketing purposes, as fish that </w:t>
      </w:r>
      <w:r w:rsidR="007548F1">
        <w:rPr>
          <w:rFonts w:cs="Arial"/>
        </w:rPr>
        <w:t>are landed</w:t>
      </w:r>
      <w:r w:rsidR="007548F1" w:rsidRPr="00B57571">
        <w:rPr>
          <w:rFonts w:cs="Arial"/>
        </w:rPr>
        <w:t xml:space="preserve"> are effectively dead. </w:t>
      </w:r>
      <w:r w:rsidR="007548F1">
        <w:rPr>
          <w:rFonts w:cs="Arial"/>
        </w:rPr>
        <w:t xml:space="preserve">Some members of the fishing industry argue that once fish have been landed it should perhaps be a matter of choice whether those fish are sent for human consumption </w:t>
      </w:r>
      <w:r w:rsidR="007548F1">
        <w:rPr>
          <w:rFonts w:cs="Arial"/>
        </w:rPr>
        <w:lastRenderedPageBreak/>
        <w:t>or used for other purposes. They question whether</w:t>
      </w:r>
      <w:r w:rsidR="007548F1" w:rsidRPr="00B57571">
        <w:rPr>
          <w:rFonts w:cs="Arial"/>
        </w:rPr>
        <w:t xml:space="preserve"> the </w:t>
      </w:r>
      <w:r w:rsidR="007548F1">
        <w:rPr>
          <w:rFonts w:cs="Arial"/>
        </w:rPr>
        <w:t>l</w:t>
      </w:r>
      <w:r w:rsidR="007548F1" w:rsidRPr="00B57571">
        <w:rPr>
          <w:rFonts w:cs="Arial"/>
        </w:rPr>
        <w:t xml:space="preserve">anding </w:t>
      </w:r>
      <w:r w:rsidR="007548F1">
        <w:rPr>
          <w:rFonts w:cs="Arial"/>
        </w:rPr>
        <w:t>o</w:t>
      </w:r>
      <w:r w:rsidR="007548F1" w:rsidRPr="00B57571">
        <w:rPr>
          <w:rFonts w:cs="Arial"/>
        </w:rPr>
        <w:t xml:space="preserve">bligation </w:t>
      </w:r>
      <w:r w:rsidR="007548F1">
        <w:rPr>
          <w:rFonts w:cs="Arial"/>
        </w:rPr>
        <w:t xml:space="preserve">has </w:t>
      </w:r>
      <w:r w:rsidR="007548F1" w:rsidRPr="00B57571">
        <w:rPr>
          <w:rFonts w:cs="Arial"/>
        </w:rPr>
        <w:t>made the setting of Minimum Landing Sizes redundant</w:t>
      </w:r>
      <w:r w:rsidR="007548F1">
        <w:rPr>
          <w:rFonts w:cs="Arial"/>
        </w:rPr>
        <w:t xml:space="preserve">. However, the NGOs have argued that in the absence of a marketing MCRS there may be a risk of creating a market for juvenile fish that might subsequently reduce the incentive to avoid catching them. </w:t>
      </w:r>
    </w:p>
    <w:p w:rsidR="00C2271A" w:rsidRDefault="00C2271A" w:rsidP="00C2271A">
      <w:pPr>
        <w:ind w:left="567" w:hanging="720"/>
        <w:jc w:val="both"/>
        <w:rPr>
          <w:rFonts w:cs="Arial"/>
        </w:rPr>
      </w:pPr>
      <w:r>
        <w:rPr>
          <w:rFonts w:cs="Arial"/>
        </w:rPr>
        <w:t>12.3</w:t>
      </w:r>
      <w:r>
        <w:rPr>
          <w:rFonts w:cs="Arial"/>
        </w:rPr>
        <w:tab/>
      </w:r>
      <w:r w:rsidRPr="00B57571">
        <w:rPr>
          <w:rFonts w:cs="Arial"/>
        </w:rPr>
        <w:t xml:space="preserve">There is a need to examine more closely </w:t>
      </w:r>
      <w:r>
        <w:rPr>
          <w:rFonts w:cs="Arial"/>
        </w:rPr>
        <w:t>whether</w:t>
      </w:r>
      <w:r w:rsidRPr="00B57571">
        <w:rPr>
          <w:rFonts w:cs="Arial"/>
        </w:rPr>
        <w:t xml:space="preserve"> MCRS values need to be set, and on what basis they might be decided. </w:t>
      </w:r>
      <w:r w:rsidRPr="00A74CF7">
        <w:rPr>
          <w:rFonts w:cs="Arial"/>
        </w:rPr>
        <w:t>The NSAC does not make any advance judgment on whether MCRS values need to be increased or reduced. It simply emphasises that there is a need for deeper understanding of the issues involved.</w:t>
      </w:r>
      <w:r>
        <w:rPr>
          <w:rFonts w:cs="Arial"/>
        </w:rPr>
        <w:t xml:space="preserve"> Norway has not set any MCRS values but instead is operating with minimum catch sizes. The significance of setting new MCRS values also goes beyond the North Sea and requires discussion within a wider forum. The NSAC has</w:t>
      </w:r>
      <w:r w:rsidRPr="00B57571">
        <w:rPr>
          <w:rFonts w:cs="Arial"/>
        </w:rPr>
        <w:t xml:space="preserve"> </w:t>
      </w:r>
      <w:r>
        <w:rPr>
          <w:rFonts w:cs="Arial"/>
        </w:rPr>
        <w:t xml:space="preserve">asked the </w:t>
      </w:r>
      <w:r w:rsidRPr="00B57571">
        <w:rPr>
          <w:rFonts w:cs="Arial"/>
        </w:rPr>
        <w:t xml:space="preserve">Commission </w:t>
      </w:r>
      <w:r>
        <w:rPr>
          <w:rFonts w:cs="Arial"/>
        </w:rPr>
        <w:t>to convene a conference</w:t>
      </w:r>
      <w:r w:rsidRPr="00B57571">
        <w:rPr>
          <w:rFonts w:cs="Arial"/>
        </w:rPr>
        <w:t xml:space="preserve"> on the setting of MCRS values, to involve all stakeholders. </w:t>
      </w:r>
      <w:r>
        <w:rPr>
          <w:rFonts w:cs="Arial"/>
        </w:rPr>
        <w:t>The conference should include</w:t>
      </w:r>
      <w:r w:rsidRPr="00B57571">
        <w:rPr>
          <w:rFonts w:cs="Arial"/>
        </w:rPr>
        <w:t xml:space="preserve"> those involved in the</w:t>
      </w:r>
      <w:r>
        <w:rPr>
          <w:rFonts w:cs="Arial"/>
        </w:rPr>
        <w:t xml:space="preserve"> </w:t>
      </w:r>
      <w:r w:rsidRPr="00B57571">
        <w:rPr>
          <w:rFonts w:cs="Arial"/>
        </w:rPr>
        <w:t xml:space="preserve">sale of fish, and is needed to contribute to a wider discussion on the setting of </w:t>
      </w:r>
      <w:r>
        <w:rPr>
          <w:rFonts w:cs="Arial"/>
        </w:rPr>
        <w:t>MCRS values</w:t>
      </w:r>
      <w:r w:rsidRPr="00B57571">
        <w:rPr>
          <w:rFonts w:cs="Arial"/>
        </w:rPr>
        <w:t xml:space="preserve">. </w:t>
      </w:r>
    </w:p>
    <w:p w:rsidR="00C2271A" w:rsidRDefault="00C2271A" w:rsidP="00C2271A">
      <w:pPr>
        <w:ind w:left="567" w:hanging="720"/>
        <w:jc w:val="both"/>
        <w:rPr>
          <w:rFonts w:cs="Arial"/>
          <w:b/>
          <w:sz w:val="28"/>
          <w:szCs w:val="28"/>
        </w:rPr>
      </w:pPr>
      <w:r w:rsidRPr="0065136C">
        <w:rPr>
          <w:rFonts w:cs="Arial"/>
          <w:b/>
          <w:sz w:val="28"/>
          <w:szCs w:val="28"/>
        </w:rPr>
        <w:br w:type="page"/>
      </w:r>
      <w:r>
        <w:rPr>
          <w:rFonts w:cs="Arial"/>
          <w:b/>
          <w:sz w:val="28"/>
          <w:szCs w:val="28"/>
        </w:rPr>
        <w:lastRenderedPageBreak/>
        <w:tab/>
      </w:r>
      <w:r w:rsidRPr="0065136C">
        <w:rPr>
          <w:rFonts w:cs="Arial"/>
          <w:b/>
          <w:sz w:val="28"/>
          <w:szCs w:val="28"/>
        </w:rPr>
        <w:t>Annexe 1: Chokes that may arise in Specific Fisheries</w:t>
      </w:r>
    </w:p>
    <w:p w:rsidR="00C2271A" w:rsidRDefault="00C2271A" w:rsidP="00C2271A">
      <w:pPr>
        <w:ind w:left="567" w:hanging="720"/>
        <w:rPr>
          <w:rFonts w:cs="Arial"/>
          <w:b/>
        </w:rPr>
      </w:pPr>
      <w:r w:rsidRPr="00B20B58">
        <w:rPr>
          <w:rFonts w:cs="Arial"/>
          <w:b/>
        </w:rPr>
        <w:t xml:space="preserve">Note: The </w:t>
      </w:r>
      <w:r>
        <w:rPr>
          <w:rFonts w:cs="Arial"/>
          <w:b/>
        </w:rPr>
        <w:t xml:space="preserve">separate </w:t>
      </w:r>
      <w:r w:rsidRPr="00B20B58">
        <w:rPr>
          <w:rFonts w:cs="Arial"/>
          <w:b/>
        </w:rPr>
        <w:t xml:space="preserve">statements </w:t>
      </w:r>
      <w:r>
        <w:rPr>
          <w:rFonts w:cs="Arial"/>
          <w:b/>
        </w:rPr>
        <w:t xml:space="preserve">in </w:t>
      </w:r>
      <w:r w:rsidR="00242BC6">
        <w:rPr>
          <w:rFonts w:cs="Arial"/>
          <w:b/>
        </w:rPr>
        <w:t>this</w:t>
      </w:r>
      <w:r>
        <w:rPr>
          <w:rFonts w:cs="Arial"/>
          <w:b/>
        </w:rPr>
        <w:t xml:space="preserve"> Annexe</w:t>
      </w:r>
      <w:r w:rsidRPr="00B20B58">
        <w:rPr>
          <w:rFonts w:cs="Arial"/>
          <w:b/>
        </w:rPr>
        <w:t xml:space="preserve"> have been prepared by particular members of the NSAC and do not reflect a consensus view by all participants</w:t>
      </w:r>
      <w:r>
        <w:rPr>
          <w:rFonts w:cs="Arial"/>
          <w:b/>
        </w:rPr>
        <w:t>.</w:t>
      </w:r>
    </w:p>
    <w:p w:rsidR="00C2271A" w:rsidRDefault="00C2271A" w:rsidP="00C2271A">
      <w:pPr>
        <w:ind w:left="567" w:hanging="567"/>
        <w:rPr>
          <w:b/>
        </w:rPr>
      </w:pPr>
    </w:p>
    <w:p w:rsidR="00C2271A" w:rsidRPr="000E3898" w:rsidRDefault="0098167B" w:rsidP="0098167B">
      <w:r w:rsidRPr="0098167B">
        <w:rPr>
          <w:b/>
        </w:rPr>
        <w:t>A.</w:t>
      </w:r>
      <w:r>
        <w:rPr>
          <w:b/>
        </w:rPr>
        <w:t xml:space="preserve"> </w:t>
      </w:r>
      <w:r>
        <w:rPr>
          <w:b/>
        </w:rPr>
        <w:tab/>
      </w:r>
      <w:r w:rsidR="00C2271A" w:rsidRPr="0065136C">
        <w:rPr>
          <w:b/>
        </w:rPr>
        <w:t>Chokes in English Fisheries (prepared by the NFFO)</w:t>
      </w:r>
      <w:r w:rsidR="00C2271A">
        <w:tab/>
      </w:r>
      <w:r w:rsidR="00C2271A">
        <w:tab/>
      </w:r>
    </w:p>
    <w:p w:rsidR="00C2271A" w:rsidRPr="0098167B" w:rsidRDefault="00C2271A" w:rsidP="0098167B">
      <w:pPr>
        <w:pStyle w:val="Kop2"/>
      </w:pPr>
      <w:r w:rsidRPr="0098167B">
        <w:t>UK fisheries in the North Sea could face chokes for many of the reasons stated earlier in this advice. Specific identifiable chokes include:</w:t>
      </w:r>
    </w:p>
    <w:p w:rsidR="00C2271A" w:rsidRPr="003979B6" w:rsidRDefault="00C2271A" w:rsidP="001E150C">
      <w:pPr>
        <w:numPr>
          <w:ilvl w:val="0"/>
          <w:numId w:val="8"/>
        </w:numPr>
      </w:pPr>
      <w:r w:rsidRPr="003979B6">
        <w:t>Bycatch stocks such as witch/lemon sole, turbot/ brill/lemon sole, dab/flounder</w:t>
      </w:r>
    </w:p>
    <w:p w:rsidR="00C2271A" w:rsidRPr="003979B6" w:rsidRDefault="00C2271A" w:rsidP="001E150C">
      <w:pPr>
        <w:numPr>
          <w:ilvl w:val="0"/>
          <w:numId w:val="8"/>
        </w:numPr>
      </w:pPr>
      <w:r w:rsidRPr="003979B6">
        <w:t>Stocks for which the UK receives an inadequate relative stability share relative to catches in the mixed fishery (saithe, hake, whiting)</w:t>
      </w:r>
    </w:p>
    <w:p w:rsidR="00C2271A" w:rsidRPr="003979B6" w:rsidRDefault="00C2271A" w:rsidP="001E150C">
      <w:pPr>
        <w:numPr>
          <w:ilvl w:val="0"/>
          <w:numId w:val="8"/>
        </w:numPr>
      </w:pPr>
      <w:r w:rsidRPr="003979B6">
        <w:t>Data poor stocks for which precautionary TACs have been set (skates and rays)</w:t>
      </w:r>
    </w:p>
    <w:p w:rsidR="00C2271A" w:rsidRPr="003979B6" w:rsidRDefault="00C2271A" w:rsidP="001E150C">
      <w:pPr>
        <w:numPr>
          <w:ilvl w:val="0"/>
          <w:numId w:val="8"/>
        </w:numPr>
      </w:pPr>
      <w:r w:rsidRPr="003979B6">
        <w:lastRenderedPageBreak/>
        <w:t>Where the current assessment of incoming year classes are out of alignment with actual abundance</w:t>
      </w:r>
    </w:p>
    <w:p w:rsidR="00C2271A" w:rsidRPr="003979B6" w:rsidRDefault="00C2271A" w:rsidP="001E150C">
      <w:pPr>
        <w:numPr>
          <w:ilvl w:val="0"/>
          <w:numId w:val="8"/>
        </w:numPr>
      </w:pPr>
      <w:r w:rsidRPr="003979B6">
        <w:t>Stocks for which a zero TAC has been applied (spurdog)</w:t>
      </w:r>
    </w:p>
    <w:p w:rsidR="00C2271A" w:rsidRPr="003979B6" w:rsidRDefault="00C2271A" w:rsidP="001E150C">
      <w:pPr>
        <w:numPr>
          <w:ilvl w:val="0"/>
          <w:numId w:val="8"/>
        </w:numPr>
      </w:pPr>
      <w:r w:rsidRPr="003979B6">
        <w:t>Stocks where selectivity is problematic (monkfish) or the catch is low value bulk (dab)</w:t>
      </w:r>
    </w:p>
    <w:p w:rsidR="00C2271A" w:rsidRDefault="00C2271A" w:rsidP="001E150C">
      <w:pPr>
        <w:numPr>
          <w:ilvl w:val="0"/>
          <w:numId w:val="8"/>
        </w:numPr>
      </w:pPr>
      <w:r w:rsidRPr="003979B6">
        <w:t xml:space="preserve">Stocks where </w:t>
      </w:r>
      <w:r w:rsidRPr="003979B6">
        <w:rPr>
          <w:i/>
        </w:rPr>
        <w:t>de minimis</w:t>
      </w:r>
      <w:r w:rsidRPr="003979B6">
        <w:t xml:space="preserve"> exemption is inadequate to deal with the scale of the problem (dab and plaice).</w:t>
      </w:r>
    </w:p>
    <w:p w:rsidR="00C2271A" w:rsidRPr="0065136C" w:rsidRDefault="00C2271A" w:rsidP="00C2271A"/>
    <w:p w:rsidR="00C2271A" w:rsidRPr="0074425C" w:rsidRDefault="00C2271A" w:rsidP="00C2271A">
      <w:pPr>
        <w:ind w:left="567" w:hanging="720"/>
        <w:jc w:val="both"/>
        <w:rPr>
          <w:b/>
        </w:rPr>
      </w:pPr>
      <w:r w:rsidRPr="0074425C">
        <w:rPr>
          <w:b/>
        </w:rPr>
        <w:t>B</w:t>
      </w:r>
      <w:r w:rsidR="00BE25FD">
        <w:rPr>
          <w:b/>
        </w:rPr>
        <w:t>.</w:t>
      </w:r>
      <w:r w:rsidRPr="0074425C">
        <w:rPr>
          <w:b/>
        </w:rPr>
        <w:t xml:space="preserve"> </w:t>
      </w:r>
      <w:r w:rsidRPr="0074425C">
        <w:rPr>
          <w:b/>
        </w:rPr>
        <w:tab/>
        <w:t>Chokes in the Belgian Fisheries (prepared by Rederscentrale)</w:t>
      </w:r>
    </w:p>
    <w:p w:rsidR="00C2271A" w:rsidRPr="00BD7446" w:rsidRDefault="00C2271A" w:rsidP="00BE25FD">
      <w:pPr>
        <w:ind w:left="567"/>
        <w:jc w:val="both"/>
      </w:pPr>
      <w:r w:rsidRPr="00BD7446">
        <w:t xml:space="preserve">In the typical mixed Belgian fisheries, any species subject to catch limits can become a choke species. The risk factor of becoming a choke depends on the as yet unknown mitigation measures that will or will not apply to the different species liable to end up in the nets of the Belgian fishing vessels. Only survival exemptions remove such risks. With avoidance and minimisation, quota uplifts, </w:t>
      </w:r>
      <w:r w:rsidRPr="00BD7446">
        <w:rPr>
          <w:i/>
        </w:rPr>
        <w:t>de-minimis</w:t>
      </w:r>
      <w:r w:rsidRPr="00BD7446">
        <w:t xml:space="preserve"> and other mitigation </w:t>
      </w:r>
      <w:r w:rsidRPr="00BD7446">
        <w:lastRenderedPageBreak/>
        <w:t>measures, the risk remains of running out of quota for one or more species preventing fishing operations continuing on other species.</w:t>
      </w:r>
    </w:p>
    <w:p w:rsidR="00C2271A" w:rsidRPr="0074425C" w:rsidRDefault="00C2271A" w:rsidP="00C2271A">
      <w:pPr>
        <w:ind w:left="567" w:hanging="720"/>
        <w:jc w:val="both"/>
        <w:rPr>
          <w:color w:val="FF0000"/>
        </w:rPr>
      </w:pPr>
    </w:p>
    <w:p w:rsidR="00C2271A" w:rsidRPr="0074425C" w:rsidRDefault="00C2271A" w:rsidP="00C2271A">
      <w:pPr>
        <w:ind w:left="567" w:hanging="720"/>
        <w:jc w:val="both"/>
        <w:rPr>
          <w:b/>
        </w:rPr>
      </w:pPr>
      <w:r w:rsidRPr="0074425C">
        <w:rPr>
          <w:b/>
        </w:rPr>
        <w:t xml:space="preserve">C. </w:t>
      </w:r>
      <w:r w:rsidRPr="0074425C">
        <w:rPr>
          <w:b/>
        </w:rPr>
        <w:tab/>
        <w:t>Chokes in Netherland Fisheries (prepared by VisNed)</w:t>
      </w:r>
    </w:p>
    <w:p w:rsidR="00C2271A" w:rsidRPr="00BD7446" w:rsidRDefault="00C2271A" w:rsidP="00C2271A">
      <w:pPr>
        <w:ind w:left="567" w:hanging="709"/>
        <w:jc w:val="both"/>
      </w:pPr>
      <w:r>
        <w:tab/>
      </w:r>
      <w:r w:rsidRPr="00BD7446">
        <w:t>The principal chokes in the Dutch fisheries are likely to be:</w:t>
      </w:r>
    </w:p>
    <w:p w:rsidR="00C2271A" w:rsidRPr="00BD7446" w:rsidRDefault="00C2271A" w:rsidP="001E150C">
      <w:pPr>
        <w:numPr>
          <w:ilvl w:val="0"/>
          <w:numId w:val="8"/>
        </w:numPr>
      </w:pPr>
      <w:r w:rsidRPr="00BD7446">
        <w:t>Dab</w:t>
      </w:r>
    </w:p>
    <w:p w:rsidR="00C2271A" w:rsidRPr="00BD7446" w:rsidRDefault="00C2271A" w:rsidP="001E150C">
      <w:pPr>
        <w:numPr>
          <w:ilvl w:val="0"/>
          <w:numId w:val="8"/>
        </w:numPr>
      </w:pPr>
      <w:r w:rsidRPr="00BD7446">
        <w:t>Turbot</w:t>
      </w:r>
    </w:p>
    <w:p w:rsidR="00C2271A" w:rsidRPr="00BD7446" w:rsidRDefault="00C2271A" w:rsidP="001E150C">
      <w:pPr>
        <w:numPr>
          <w:ilvl w:val="0"/>
          <w:numId w:val="8"/>
        </w:numPr>
      </w:pPr>
      <w:r w:rsidRPr="00BD7446">
        <w:t>Brill</w:t>
      </w:r>
    </w:p>
    <w:p w:rsidR="00C2271A" w:rsidRPr="00BD7446" w:rsidRDefault="00C2271A" w:rsidP="001E150C">
      <w:pPr>
        <w:numPr>
          <w:ilvl w:val="0"/>
          <w:numId w:val="8"/>
        </w:numPr>
      </w:pPr>
      <w:r w:rsidRPr="00BD7446">
        <w:t>Skates &amp; rays</w:t>
      </w:r>
    </w:p>
    <w:p w:rsidR="00C2271A" w:rsidRPr="00BD7446" w:rsidRDefault="00C2271A" w:rsidP="001E150C">
      <w:pPr>
        <w:numPr>
          <w:ilvl w:val="0"/>
          <w:numId w:val="8"/>
        </w:numPr>
      </w:pPr>
      <w:r w:rsidRPr="00BD7446">
        <w:t>Whiting</w:t>
      </w:r>
    </w:p>
    <w:p w:rsidR="00C2271A" w:rsidRPr="0074425C" w:rsidRDefault="00C2271A" w:rsidP="00C2271A">
      <w:pPr>
        <w:ind w:left="567" w:hanging="720"/>
        <w:jc w:val="both"/>
      </w:pPr>
    </w:p>
    <w:p w:rsidR="00C2271A" w:rsidRPr="0074425C" w:rsidRDefault="00C2271A" w:rsidP="00C2271A">
      <w:pPr>
        <w:ind w:left="567" w:hanging="720"/>
        <w:jc w:val="both"/>
        <w:rPr>
          <w:b/>
        </w:rPr>
      </w:pPr>
      <w:r w:rsidRPr="0074425C">
        <w:rPr>
          <w:b/>
        </w:rPr>
        <w:t xml:space="preserve">D. </w:t>
      </w:r>
      <w:r w:rsidRPr="0074425C">
        <w:rPr>
          <w:b/>
        </w:rPr>
        <w:tab/>
        <w:t>Chokes in Scottish Fisheries (prepared by Scottish Members)</w:t>
      </w:r>
    </w:p>
    <w:p w:rsidR="00C2271A" w:rsidRPr="00BD7446" w:rsidRDefault="00C2271A" w:rsidP="00C2271A">
      <w:pPr>
        <w:ind w:left="567" w:hanging="720"/>
        <w:jc w:val="both"/>
      </w:pPr>
      <w:r>
        <w:rPr>
          <w:color w:val="FF0000"/>
        </w:rPr>
        <w:tab/>
      </w:r>
      <w:r w:rsidRPr="00BD7446">
        <w:t xml:space="preserve">The Scottish demersal fleet fishes mainly in the northern part of the North Sea where the species mix is perhaps at its most extreme. Selectivity in most cases has improved significantly </w:t>
      </w:r>
      <w:r w:rsidRPr="00BD7446">
        <w:lastRenderedPageBreak/>
        <w:t>over time and continues to improve as fishers look for innovative ways to both avoid and reduce unwanted catch.  However, there are some selectivity issues that pose an almost insurmountable barrier.</w:t>
      </w:r>
    </w:p>
    <w:p w:rsidR="00C2271A" w:rsidRPr="00BD7446" w:rsidRDefault="00C2271A" w:rsidP="00C2271A">
      <w:pPr>
        <w:ind w:left="567"/>
        <w:jc w:val="both"/>
      </w:pPr>
      <w:r w:rsidRPr="00BD7446">
        <w:t>The most obvious and acute of choke situations for the Scottish fleet arise therefore not as a result poor selectivity but as a result of limited fishing opportunities or limited shares in those opportunities.  The most obvious of these are:</w:t>
      </w:r>
    </w:p>
    <w:p w:rsidR="00C2271A" w:rsidRPr="00BD7446" w:rsidRDefault="00C2271A" w:rsidP="001E150C">
      <w:pPr>
        <w:numPr>
          <w:ilvl w:val="0"/>
          <w:numId w:val="10"/>
        </w:numPr>
        <w:jc w:val="both"/>
      </w:pPr>
      <w:r w:rsidRPr="00BD7446">
        <w:t>Hake</w:t>
      </w:r>
    </w:p>
    <w:p w:rsidR="00C2271A" w:rsidRPr="00BD7446" w:rsidRDefault="00C2271A" w:rsidP="001E150C">
      <w:pPr>
        <w:numPr>
          <w:ilvl w:val="0"/>
          <w:numId w:val="10"/>
        </w:numPr>
        <w:jc w:val="both"/>
      </w:pPr>
      <w:r w:rsidRPr="00BD7446">
        <w:t>Saithe</w:t>
      </w:r>
    </w:p>
    <w:p w:rsidR="00C2271A" w:rsidRPr="00BD7446" w:rsidRDefault="00C2271A" w:rsidP="00C2271A">
      <w:pPr>
        <w:ind w:left="567"/>
        <w:jc w:val="both"/>
      </w:pPr>
      <w:r w:rsidRPr="00BD7446">
        <w:t xml:space="preserve">Choke species </w:t>
      </w:r>
      <w:r w:rsidR="0074425C" w:rsidRPr="00BD7446">
        <w:t>arising</w:t>
      </w:r>
      <w:r w:rsidRPr="00BD7446">
        <w:t xml:space="preserve"> from problems related to selectivity include:</w:t>
      </w:r>
    </w:p>
    <w:p w:rsidR="00C2271A" w:rsidRPr="00BD7446" w:rsidRDefault="00C2271A" w:rsidP="001E150C">
      <w:pPr>
        <w:numPr>
          <w:ilvl w:val="0"/>
          <w:numId w:val="10"/>
        </w:numPr>
        <w:jc w:val="both"/>
        <w:rPr>
          <w:b/>
        </w:rPr>
      </w:pPr>
      <w:r w:rsidRPr="00BD7446">
        <w:t>Dab</w:t>
      </w:r>
    </w:p>
    <w:p w:rsidR="00C2271A" w:rsidRPr="00FB70B7" w:rsidRDefault="00C2271A" w:rsidP="00C2271A">
      <w:pPr>
        <w:ind w:left="567"/>
        <w:jc w:val="both"/>
      </w:pPr>
      <w:r w:rsidRPr="00FB70B7">
        <w:t>The following table illustrate</w:t>
      </w:r>
      <w:r>
        <w:t>s</w:t>
      </w:r>
      <w:r w:rsidRPr="00FB70B7">
        <w:t xml:space="preserve"> </w:t>
      </w:r>
      <w:r>
        <w:t>the scale of the choke species problem for the Scottish TR1 fleet in the North Sea. Whilst the quota allocations shown are for UK rather than purely Scottish vessels, Scottish producer organisations account for the lion’s share of these quotas within the UK total.</w:t>
      </w:r>
    </w:p>
    <w:p w:rsidR="00C2271A" w:rsidRDefault="00C2271A" w:rsidP="00C2271A">
      <w:pPr>
        <w:jc w:val="both"/>
      </w:pPr>
    </w:p>
    <w:tbl>
      <w:tblPr>
        <w:tblW w:w="0" w:type="auto"/>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191"/>
        <w:gridCol w:w="1191"/>
        <w:gridCol w:w="1125"/>
        <w:gridCol w:w="1200"/>
        <w:gridCol w:w="1209"/>
        <w:gridCol w:w="1085"/>
      </w:tblGrid>
      <w:tr w:rsidR="00C2271A" w:rsidTr="001E150C">
        <w:tc>
          <w:tcPr>
            <w:tcW w:w="1216" w:type="dxa"/>
            <w:shd w:val="clear" w:color="auto" w:fill="auto"/>
          </w:tcPr>
          <w:p w:rsidR="00C2271A" w:rsidRDefault="00C2271A" w:rsidP="001E150C">
            <w:pPr>
              <w:jc w:val="both"/>
            </w:pPr>
          </w:p>
        </w:tc>
        <w:tc>
          <w:tcPr>
            <w:tcW w:w="1216" w:type="dxa"/>
            <w:shd w:val="clear" w:color="auto" w:fill="auto"/>
          </w:tcPr>
          <w:p w:rsidR="00C2271A" w:rsidRDefault="00C2271A" w:rsidP="001E150C">
            <w:pPr>
              <w:jc w:val="both"/>
            </w:pPr>
            <w:r>
              <w:t>2015 starting allocation</w:t>
            </w:r>
          </w:p>
        </w:tc>
        <w:tc>
          <w:tcPr>
            <w:tcW w:w="1216" w:type="dxa"/>
            <w:shd w:val="clear" w:color="auto" w:fill="auto"/>
          </w:tcPr>
          <w:p w:rsidR="00C2271A" w:rsidRDefault="00C2271A" w:rsidP="001E150C">
            <w:pPr>
              <w:jc w:val="both"/>
            </w:pPr>
            <w:r>
              <w:t>2015 final allocation (a)</w:t>
            </w:r>
          </w:p>
        </w:tc>
        <w:tc>
          <w:tcPr>
            <w:tcW w:w="1217" w:type="dxa"/>
            <w:shd w:val="clear" w:color="auto" w:fill="auto"/>
          </w:tcPr>
          <w:p w:rsidR="00C2271A" w:rsidRDefault="00C2271A" w:rsidP="001E150C">
            <w:pPr>
              <w:jc w:val="both"/>
            </w:pPr>
            <w:r>
              <w:t>Discard rate</w:t>
            </w:r>
          </w:p>
        </w:tc>
        <w:tc>
          <w:tcPr>
            <w:tcW w:w="1217" w:type="dxa"/>
            <w:shd w:val="clear" w:color="auto" w:fill="auto"/>
          </w:tcPr>
          <w:p w:rsidR="00C2271A" w:rsidRDefault="00C2271A" w:rsidP="001E150C">
            <w:pPr>
              <w:jc w:val="both"/>
            </w:pPr>
            <w:r>
              <w:t>2015 estimated catch (b)</w:t>
            </w:r>
          </w:p>
        </w:tc>
        <w:tc>
          <w:tcPr>
            <w:tcW w:w="1217" w:type="dxa"/>
            <w:shd w:val="clear" w:color="auto" w:fill="auto"/>
          </w:tcPr>
          <w:p w:rsidR="00C2271A" w:rsidRDefault="00C2271A" w:rsidP="001E150C">
            <w:pPr>
              <w:jc w:val="both"/>
            </w:pPr>
            <w:r>
              <w:t xml:space="preserve">Estimated shortfall </w:t>
            </w:r>
          </w:p>
        </w:tc>
        <w:tc>
          <w:tcPr>
            <w:tcW w:w="1217" w:type="dxa"/>
            <w:shd w:val="clear" w:color="auto" w:fill="auto"/>
          </w:tcPr>
          <w:p w:rsidR="00C2271A" w:rsidRDefault="00C2271A" w:rsidP="001E150C">
            <w:pPr>
              <w:jc w:val="both"/>
            </w:pPr>
            <w:r>
              <w:t>Choke point (% of year)</w:t>
            </w:r>
          </w:p>
        </w:tc>
      </w:tr>
      <w:tr w:rsidR="00C2271A" w:rsidTr="001E150C">
        <w:tc>
          <w:tcPr>
            <w:tcW w:w="1216" w:type="dxa"/>
            <w:shd w:val="clear" w:color="auto" w:fill="auto"/>
          </w:tcPr>
          <w:p w:rsidR="00C2271A" w:rsidRDefault="00C2271A" w:rsidP="001E150C">
            <w:pPr>
              <w:jc w:val="both"/>
            </w:pPr>
            <w:r>
              <w:t>Hake</w:t>
            </w:r>
          </w:p>
        </w:tc>
        <w:tc>
          <w:tcPr>
            <w:tcW w:w="1216" w:type="dxa"/>
            <w:shd w:val="clear" w:color="auto" w:fill="auto"/>
          </w:tcPr>
          <w:p w:rsidR="00C2271A" w:rsidRDefault="00C2271A" w:rsidP="001E150C">
            <w:pPr>
              <w:jc w:val="both"/>
            </w:pPr>
            <w:r>
              <w:t>574t</w:t>
            </w:r>
          </w:p>
        </w:tc>
        <w:tc>
          <w:tcPr>
            <w:tcW w:w="1216" w:type="dxa"/>
            <w:shd w:val="clear" w:color="auto" w:fill="auto"/>
          </w:tcPr>
          <w:p w:rsidR="00C2271A" w:rsidRDefault="00C2271A" w:rsidP="001E150C">
            <w:pPr>
              <w:jc w:val="both"/>
            </w:pPr>
            <w:r>
              <w:t>2,800t</w:t>
            </w:r>
          </w:p>
        </w:tc>
        <w:tc>
          <w:tcPr>
            <w:tcW w:w="1217" w:type="dxa"/>
            <w:shd w:val="clear" w:color="auto" w:fill="auto"/>
          </w:tcPr>
          <w:p w:rsidR="00C2271A" w:rsidRDefault="00C2271A" w:rsidP="001E150C">
            <w:pPr>
              <w:jc w:val="both"/>
            </w:pPr>
            <w:r>
              <w:t>80%</w:t>
            </w:r>
          </w:p>
        </w:tc>
        <w:tc>
          <w:tcPr>
            <w:tcW w:w="1217" w:type="dxa"/>
            <w:shd w:val="clear" w:color="auto" w:fill="auto"/>
          </w:tcPr>
          <w:p w:rsidR="00C2271A" w:rsidRDefault="00C2271A" w:rsidP="001E150C">
            <w:pPr>
              <w:jc w:val="both"/>
            </w:pPr>
            <w:r>
              <w:t>13,500t</w:t>
            </w:r>
          </w:p>
        </w:tc>
        <w:tc>
          <w:tcPr>
            <w:tcW w:w="1217" w:type="dxa"/>
            <w:shd w:val="clear" w:color="auto" w:fill="auto"/>
          </w:tcPr>
          <w:p w:rsidR="00C2271A" w:rsidRDefault="00C2271A" w:rsidP="001E150C">
            <w:pPr>
              <w:jc w:val="both"/>
            </w:pPr>
            <w:r>
              <w:t>10,700t</w:t>
            </w:r>
          </w:p>
        </w:tc>
        <w:tc>
          <w:tcPr>
            <w:tcW w:w="1217" w:type="dxa"/>
            <w:shd w:val="clear" w:color="auto" w:fill="auto"/>
          </w:tcPr>
          <w:p w:rsidR="00C2271A" w:rsidRDefault="00C2271A" w:rsidP="001E150C">
            <w:pPr>
              <w:jc w:val="both"/>
            </w:pPr>
            <w:r>
              <w:t>26%</w:t>
            </w:r>
          </w:p>
        </w:tc>
      </w:tr>
      <w:tr w:rsidR="00C2271A" w:rsidTr="001E150C">
        <w:tc>
          <w:tcPr>
            <w:tcW w:w="1216" w:type="dxa"/>
            <w:shd w:val="clear" w:color="auto" w:fill="auto"/>
          </w:tcPr>
          <w:p w:rsidR="00C2271A" w:rsidRDefault="00C2271A" w:rsidP="001E150C">
            <w:pPr>
              <w:jc w:val="both"/>
            </w:pPr>
            <w:r>
              <w:t>Saithe</w:t>
            </w:r>
          </w:p>
        </w:tc>
        <w:tc>
          <w:tcPr>
            <w:tcW w:w="1216" w:type="dxa"/>
            <w:shd w:val="clear" w:color="auto" w:fill="auto"/>
          </w:tcPr>
          <w:p w:rsidR="00C2271A" w:rsidRDefault="00C2271A" w:rsidP="001E150C">
            <w:pPr>
              <w:jc w:val="both"/>
            </w:pPr>
            <w:r>
              <w:t>5,249t</w:t>
            </w:r>
          </w:p>
        </w:tc>
        <w:tc>
          <w:tcPr>
            <w:tcW w:w="1216" w:type="dxa"/>
            <w:shd w:val="clear" w:color="auto" w:fill="auto"/>
          </w:tcPr>
          <w:p w:rsidR="00C2271A" w:rsidRDefault="00C2271A" w:rsidP="001E150C">
            <w:pPr>
              <w:jc w:val="both"/>
            </w:pPr>
            <w:r>
              <w:t>9,000t</w:t>
            </w:r>
          </w:p>
        </w:tc>
        <w:tc>
          <w:tcPr>
            <w:tcW w:w="1217" w:type="dxa"/>
            <w:shd w:val="clear" w:color="auto" w:fill="auto"/>
          </w:tcPr>
          <w:p w:rsidR="00C2271A" w:rsidRDefault="00C2271A" w:rsidP="001E150C">
            <w:pPr>
              <w:jc w:val="both"/>
            </w:pPr>
            <w:r>
              <w:t>40%</w:t>
            </w:r>
          </w:p>
        </w:tc>
        <w:tc>
          <w:tcPr>
            <w:tcW w:w="1217" w:type="dxa"/>
            <w:shd w:val="clear" w:color="auto" w:fill="auto"/>
          </w:tcPr>
          <w:p w:rsidR="00C2271A" w:rsidRDefault="00C2271A" w:rsidP="001E150C">
            <w:pPr>
              <w:jc w:val="both"/>
            </w:pPr>
            <w:r>
              <w:t xml:space="preserve">15,000t </w:t>
            </w:r>
          </w:p>
        </w:tc>
        <w:tc>
          <w:tcPr>
            <w:tcW w:w="1217" w:type="dxa"/>
            <w:shd w:val="clear" w:color="auto" w:fill="auto"/>
          </w:tcPr>
          <w:p w:rsidR="00C2271A" w:rsidRDefault="00C2271A" w:rsidP="001E150C">
            <w:pPr>
              <w:jc w:val="both"/>
            </w:pPr>
            <w:r>
              <w:t>6,000t</w:t>
            </w:r>
          </w:p>
        </w:tc>
        <w:tc>
          <w:tcPr>
            <w:tcW w:w="1217" w:type="dxa"/>
            <w:shd w:val="clear" w:color="auto" w:fill="auto"/>
          </w:tcPr>
          <w:p w:rsidR="00C2271A" w:rsidRDefault="00C2271A" w:rsidP="001E150C">
            <w:pPr>
              <w:jc w:val="both"/>
            </w:pPr>
            <w:r>
              <w:t>60%</w:t>
            </w:r>
          </w:p>
        </w:tc>
      </w:tr>
    </w:tbl>
    <w:p w:rsidR="00C2271A" w:rsidRDefault="00C2271A" w:rsidP="00C2271A">
      <w:pPr>
        <w:jc w:val="both"/>
      </w:pPr>
    </w:p>
    <w:p w:rsidR="00C2271A" w:rsidRDefault="00C2271A" w:rsidP="00C2271A">
      <w:pPr>
        <w:ind w:left="567"/>
        <w:jc w:val="both"/>
      </w:pPr>
      <w:r>
        <w:t xml:space="preserve">The ‘choke point’ is simply intended to reflect the % of the year that can be fished before the quota for the species in question runs out (and therefore the point under a LO at which the fleet has to stop fishing). It assumes a constant rate of fishing through the year, and is calculated as a/b. </w:t>
      </w:r>
    </w:p>
    <w:p w:rsidR="00C2271A" w:rsidRDefault="00C2271A" w:rsidP="00C2271A">
      <w:pPr>
        <w:ind w:left="567"/>
        <w:jc w:val="both"/>
      </w:pPr>
      <w:r>
        <w:t xml:space="preserve">The 26% ‘choke point’ for hake therefore suggests that without the application of any of the exemptions and ‘flexibilities’ provided for in the CFP, the Scottish TR1 fleet could not operate beyond the end of the first quarter of the year. While it is clearly no more than a simple rule of thumb, and assumes a constant fishing effort throughout the year, it clearly highlights the scope for a choke species to bankrupt the industry. </w:t>
      </w:r>
    </w:p>
    <w:p w:rsidR="00C2271A" w:rsidRPr="00E54789" w:rsidRDefault="00C2271A" w:rsidP="00C2271A">
      <w:pPr>
        <w:ind w:left="567"/>
        <w:jc w:val="both"/>
        <w:rPr>
          <w:b/>
          <w:color w:val="FF0000"/>
        </w:rPr>
      </w:pPr>
      <w:r>
        <w:t>For purposes of comparison, the 2015 EU TAC for hake was 104,675 tonnes, while that for saithe was 47,337 tonnes.</w:t>
      </w:r>
    </w:p>
    <w:p w:rsidR="00C2271A" w:rsidRDefault="00C2271A" w:rsidP="00C2271A">
      <w:pPr>
        <w:ind w:left="567" w:hanging="720"/>
        <w:jc w:val="both"/>
        <w:rPr>
          <w:color w:val="FF0000"/>
        </w:rPr>
      </w:pPr>
    </w:p>
    <w:p w:rsidR="00C2271A" w:rsidRPr="0074425C" w:rsidRDefault="00C2271A" w:rsidP="00C2271A">
      <w:pPr>
        <w:ind w:left="567" w:hanging="720"/>
        <w:jc w:val="both"/>
        <w:rPr>
          <w:b/>
        </w:rPr>
      </w:pPr>
      <w:r w:rsidRPr="0074425C">
        <w:rPr>
          <w:b/>
        </w:rPr>
        <w:lastRenderedPageBreak/>
        <w:t>E.</w:t>
      </w:r>
      <w:r w:rsidRPr="0074425C">
        <w:rPr>
          <w:b/>
        </w:rPr>
        <w:tab/>
        <w:t>Chokes in Danish Fisheries (prepared by the DFPO)</w:t>
      </w:r>
      <w:r w:rsidRPr="0074425C">
        <w:rPr>
          <w:b/>
        </w:rPr>
        <w:tab/>
      </w:r>
    </w:p>
    <w:p w:rsidR="00C2271A" w:rsidRPr="00BD7446" w:rsidRDefault="00C2271A" w:rsidP="00C2271A">
      <w:pPr>
        <w:ind w:left="567" w:hanging="720"/>
        <w:jc w:val="both"/>
      </w:pPr>
      <w:r w:rsidRPr="00BD7446">
        <w:rPr>
          <w:b/>
          <w:sz w:val="24"/>
          <w:szCs w:val="24"/>
        </w:rPr>
        <w:tab/>
      </w:r>
      <w:r w:rsidRPr="00BD7446">
        <w:t>Specific identifiable chokes</w:t>
      </w:r>
      <w:r w:rsidRPr="00BD7446">
        <w:rPr>
          <w:lang w:val="en-US"/>
        </w:rPr>
        <w:t xml:space="preserve"> for Danish</w:t>
      </w:r>
      <w:r w:rsidRPr="00BD7446">
        <w:t xml:space="preserve"> fisheries in the North Sea </w:t>
      </w:r>
      <w:r w:rsidRPr="00BD7446">
        <w:rPr>
          <w:lang w:val="en-US"/>
        </w:rPr>
        <w:t>and the Skagerrak and Kattegat</w:t>
      </w:r>
      <w:r w:rsidRPr="00BD7446">
        <w:t xml:space="preserve"> include:</w:t>
      </w:r>
    </w:p>
    <w:p w:rsidR="00C2271A" w:rsidRPr="00BD7446" w:rsidRDefault="00C2271A" w:rsidP="001E150C">
      <w:pPr>
        <w:numPr>
          <w:ilvl w:val="0"/>
          <w:numId w:val="8"/>
        </w:numPr>
        <w:jc w:val="both"/>
      </w:pPr>
      <w:r w:rsidRPr="00BD7446">
        <w:t xml:space="preserve">Bycatch stocks such as turbot/ brill/lemon sole </w:t>
      </w:r>
    </w:p>
    <w:p w:rsidR="00C2271A" w:rsidRPr="00BD7446" w:rsidRDefault="00C2271A" w:rsidP="001E150C">
      <w:pPr>
        <w:numPr>
          <w:ilvl w:val="0"/>
          <w:numId w:val="8"/>
        </w:numPr>
        <w:jc w:val="both"/>
      </w:pPr>
      <w:r w:rsidRPr="00BD7446">
        <w:t>Stocks for which Denmark receives an inadequate relative stability share relative to catches in the mixed fishery (saithe and cod)</w:t>
      </w:r>
    </w:p>
    <w:p w:rsidR="00C2271A" w:rsidRPr="00BD7446" w:rsidRDefault="00C2271A" w:rsidP="001E150C">
      <w:pPr>
        <w:numPr>
          <w:ilvl w:val="0"/>
          <w:numId w:val="8"/>
        </w:numPr>
        <w:jc w:val="both"/>
      </w:pPr>
      <w:r w:rsidRPr="00BD7446">
        <w:t>Data poor stocks for which precautionary TACs have been set (skates and rays, whiting in the Skagerrak)</w:t>
      </w:r>
    </w:p>
    <w:p w:rsidR="00C2271A" w:rsidRPr="00BD7446" w:rsidRDefault="00C2271A" w:rsidP="001E150C">
      <w:pPr>
        <w:numPr>
          <w:ilvl w:val="0"/>
          <w:numId w:val="8"/>
        </w:numPr>
        <w:jc w:val="both"/>
      </w:pPr>
      <w:r w:rsidRPr="00BD7446">
        <w:t>Where the current assessment of incoming year classes are out of alignment with actual abundance (cod in the Kattegat)</w:t>
      </w:r>
    </w:p>
    <w:p w:rsidR="00C2271A" w:rsidRPr="00BD7446" w:rsidRDefault="00C2271A" w:rsidP="001E150C">
      <w:pPr>
        <w:numPr>
          <w:ilvl w:val="0"/>
          <w:numId w:val="8"/>
        </w:numPr>
        <w:jc w:val="both"/>
      </w:pPr>
      <w:r w:rsidRPr="00BD7446">
        <w:t>Stocks for which a zero TAC has been applied (spurdog)</w:t>
      </w:r>
    </w:p>
    <w:p w:rsidR="00C2271A" w:rsidRPr="00BD7446" w:rsidRDefault="00C2271A" w:rsidP="001E150C">
      <w:pPr>
        <w:numPr>
          <w:ilvl w:val="0"/>
          <w:numId w:val="8"/>
        </w:numPr>
        <w:jc w:val="both"/>
      </w:pPr>
      <w:r w:rsidRPr="00BD7446">
        <w:t>Stocks where selectivity is problematic (ling, blue ling) or the catch is of low bulk value (dab)</w:t>
      </w:r>
    </w:p>
    <w:p w:rsidR="00C2271A" w:rsidRPr="00BD7446" w:rsidRDefault="00C2271A" w:rsidP="001E150C">
      <w:pPr>
        <w:numPr>
          <w:ilvl w:val="0"/>
          <w:numId w:val="8"/>
        </w:numPr>
        <w:jc w:val="both"/>
        <w:rPr>
          <w:sz w:val="24"/>
          <w:szCs w:val="24"/>
        </w:rPr>
      </w:pPr>
      <w:r w:rsidRPr="00BD7446">
        <w:t xml:space="preserve">Stocks where </w:t>
      </w:r>
      <w:r w:rsidRPr="00BD7446">
        <w:rPr>
          <w:i/>
        </w:rPr>
        <w:t>de minimis</w:t>
      </w:r>
      <w:r w:rsidRPr="00BD7446">
        <w:t xml:space="preserve"> exemption is inadequate to deal with the scale of the problem (plaice).</w:t>
      </w:r>
    </w:p>
    <w:p w:rsidR="00C2271A" w:rsidRDefault="00C2271A" w:rsidP="00C2271A">
      <w:pPr>
        <w:ind w:left="567" w:hanging="720"/>
        <w:jc w:val="both"/>
        <w:rPr>
          <w:rFonts w:cs="Arial"/>
          <w:b/>
          <w:color w:val="FF0000"/>
          <w:sz w:val="24"/>
          <w:szCs w:val="24"/>
        </w:rPr>
      </w:pPr>
    </w:p>
    <w:p w:rsidR="00C2271A" w:rsidRPr="0074425C" w:rsidRDefault="00C2271A" w:rsidP="00C2271A">
      <w:pPr>
        <w:ind w:left="567" w:hanging="720"/>
        <w:jc w:val="both"/>
        <w:rPr>
          <w:b/>
        </w:rPr>
      </w:pPr>
      <w:r w:rsidRPr="0074425C">
        <w:rPr>
          <w:b/>
        </w:rPr>
        <w:t>F.</w:t>
      </w:r>
      <w:r w:rsidRPr="0074425C">
        <w:rPr>
          <w:b/>
        </w:rPr>
        <w:tab/>
        <w:t>Chokes in German Fisheries (prepared by the Deutscher Fischerei Verband)</w:t>
      </w:r>
    </w:p>
    <w:p w:rsidR="00C2271A" w:rsidRPr="0074425C" w:rsidRDefault="00C2271A" w:rsidP="0074425C">
      <w:pPr>
        <w:ind w:left="567" w:hanging="709"/>
        <w:jc w:val="both"/>
        <w:rPr>
          <w:rFonts w:eastAsia="Times New Roman" w:cs="Arial"/>
          <w:color w:val="000000"/>
          <w:lang w:val="en-US"/>
        </w:rPr>
      </w:pPr>
      <w:r w:rsidRPr="00A74CF7">
        <w:rPr>
          <w:b/>
          <w:sz w:val="24"/>
          <w:szCs w:val="24"/>
        </w:rPr>
        <w:tab/>
      </w:r>
      <w:r w:rsidRPr="0074425C">
        <w:rPr>
          <w:rFonts w:eastAsia="Times New Roman" w:cs="Arial"/>
          <w:color w:val="000000"/>
          <w:lang w:val="en-US"/>
        </w:rPr>
        <w:t>In general it is not possible to predict which species will be choking in the future. In recent years problems have been observed with skates/rays and turbot/brill. Potential additional candidates are whiting, haddock and hake depending on mismatch between TAC and abundance.</w:t>
      </w:r>
    </w:p>
    <w:p w:rsidR="00C2271A" w:rsidRDefault="00C2271A" w:rsidP="0074425C">
      <w:pPr>
        <w:ind w:left="567" w:hanging="720"/>
        <w:jc w:val="both"/>
        <w:rPr>
          <w:rFonts w:eastAsia="Times New Roman" w:cs="Arial"/>
          <w:color w:val="000000"/>
          <w:lang w:val="en-US"/>
        </w:rPr>
      </w:pPr>
      <w:r w:rsidRPr="0074425C">
        <w:rPr>
          <w:rFonts w:eastAsia="Times New Roman" w:cs="Arial"/>
          <w:color w:val="000000"/>
          <w:lang w:val="en-US"/>
        </w:rPr>
        <w:tab/>
        <w:t>Real choke-cases in recent years can be seen in the statistics on official catch stops/landing prohibitions. There are additional cases managed in a precautionary manner by the POs internally giving advice to members to discard before the authorities impose an official catch/landing stop.</w:t>
      </w:r>
    </w:p>
    <w:p w:rsidR="0040761E" w:rsidRDefault="0040761E" w:rsidP="0074425C">
      <w:pPr>
        <w:ind w:left="567" w:hanging="720"/>
        <w:jc w:val="both"/>
        <w:rPr>
          <w:rFonts w:eastAsia="Times New Roman" w:cs="Arial"/>
          <w:color w:val="000000"/>
          <w:lang w:val="en-US"/>
        </w:rPr>
      </w:pPr>
    </w:p>
    <w:p w:rsidR="0040761E" w:rsidRPr="0040761E" w:rsidRDefault="0040761E" w:rsidP="0040761E">
      <w:pPr>
        <w:ind w:left="567" w:hanging="720"/>
        <w:jc w:val="both"/>
        <w:rPr>
          <w:rFonts w:eastAsia="Times New Roman" w:cs="Arial"/>
          <w:b/>
          <w:color w:val="000000"/>
          <w:lang w:val="en-US"/>
        </w:rPr>
      </w:pPr>
      <w:r w:rsidRPr="0040761E">
        <w:rPr>
          <w:rFonts w:eastAsia="Times New Roman" w:cs="Arial"/>
          <w:b/>
          <w:color w:val="000000"/>
          <w:lang w:val="en-US"/>
        </w:rPr>
        <w:t xml:space="preserve">G. </w:t>
      </w:r>
      <w:r w:rsidRPr="0040761E">
        <w:rPr>
          <w:rFonts w:eastAsia="Times New Roman" w:cs="Arial"/>
          <w:b/>
          <w:color w:val="000000"/>
          <w:lang w:val="en-US"/>
        </w:rPr>
        <w:tab/>
        <w:t>Chokes in French Fisheries (prepared by CNPMEM)</w:t>
      </w:r>
    </w:p>
    <w:p w:rsidR="0040761E" w:rsidRDefault="0040761E" w:rsidP="0040761E">
      <w:pPr>
        <w:ind w:left="567" w:hanging="720"/>
        <w:jc w:val="both"/>
        <w:rPr>
          <w:rFonts w:eastAsia="Times New Roman" w:cs="Arial"/>
          <w:color w:val="000000"/>
          <w:lang w:val="en-US"/>
        </w:rPr>
      </w:pPr>
      <w:r>
        <w:rPr>
          <w:rFonts w:eastAsia="Times New Roman" w:cs="Arial"/>
          <w:color w:val="000000"/>
          <w:lang w:val="en-US"/>
        </w:rPr>
        <w:tab/>
        <w:t>The principal choke species for French fisheries are likely to be hake, dab, rays, eventually whiting and cod.</w:t>
      </w:r>
    </w:p>
    <w:p w:rsidR="00C2271A" w:rsidRPr="00A74CF7" w:rsidRDefault="00C2271A" w:rsidP="00C2271A">
      <w:pPr>
        <w:ind w:left="567" w:hanging="720"/>
        <w:jc w:val="both"/>
        <w:rPr>
          <w:b/>
          <w:sz w:val="24"/>
          <w:szCs w:val="24"/>
        </w:rPr>
      </w:pPr>
      <w:r>
        <w:rPr>
          <w:rFonts w:cs="Arial"/>
          <w:b/>
          <w:sz w:val="28"/>
          <w:szCs w:val="28"/>
        </w:rPr>
        <w:tab/>
      </w:r>
      <w:r w:rsidRPr="00A74CF7">
        <w:rPr>
          <w:rFonts w:cs="Arial"/>
          <w:b/>
          <w:sz w:val="28"/>
          <w:szCs w:val="28"/>
        </w:rPr>
        <w:t>Annexe 2: An Illustration of Possible C</w:t>
      </w:r>
      <w:r w:rsidRPr="00A74CF7">
        <w:rPr>
          <w:b/>
          <w:sz w:val="28"/>
          <w:szCs w:val="28"/>
        </w:rPr>
        <w:t>umulative Impacts</w:t>
      </w:r>
    </w:p>
    <w:p w:rsidR="00C2271A" w:rsidRPr="00A74CF7" w:rsidRDefault="00C2271A" w:rsidP="00C2271A">
      <w:pPr>
        <w:jc w:val="both"/>
      </w:pPr>
      <w:r w:rsidRPr="00A74CF7">
        <w:lastRenderedPageBreak/>
        <w:t>An Illustration is provided below of the cumulative application of measures to deal with unwanted catches. The illustration is simply intended to show that some measures will become more important over time, while others will be of use in the first few years but of limited use in the longer term. Some measures will be time limited (</w:t>
      </w:r>
      <w:r w:rsidRPr="00A74CF7">
        <w:rPr>
          <w:i/>
        </w:rPr>
        <w:t>de minimis</w:t>
      </w:r>
      <w:r w:rsidRPr="00A74CF7">
        <w:t>). Others will never have more than limited application (interspecies and inter-annual flexibility).</w:t>
      </w:r>
    </w:p>
    <w:p w:rsidR="00C2271A" w:rsidRDefault="00C2271A" w:rsidP="00C2271A">
      <w:pPr>
        <w:jc w:val="both"/>
      </w:pPr>
      <w:r w:rsidRPr="00A74CF7">
        <w:rPr>
          <w:b/>
        </w:rPr>
        <w:t xml:space="preserve">Note that the figure is purely illustrative and should not be interpreted as </w:t>
      </w:r>
      <w:r w:rsidR="00BE2C54">
        <w:rPr>
          <w:b/>
        </w:rPr>
        <w:t>making any form of prediction</w:t>
      </w:r>
      <w:r w:rsidRPr="00A74CF7">
        <w:rPr>
          <w:b/>
        </w:rPr>
        <w:t xml:space="preserve"> from the NSAC.</w:t>
      </w:r>
      <w:r w:rsidRPr="00A74CF7">
        <w:t xml:space="preserve"> The actual percentages inserted will vary with species, fishery and country. No attempt has been made to illustrate a particular scenario.  Percentages have simply been allocated based on discussions within the NSAC. Over time it might be possible to substitute real data for some species within particular fisheries.</w:t>
      </w:r>
      <w:r>
        <w:t xml:space="preserve"> </w:t>
      </w:r>
    </w:p>
    <w:p w:rsidR="00C2271A" w:rsidRDefault="000F779E" w:rsidP="00C2271A">
      <w:pPr>
        <w:ind w:left="567" w:hanging="720"/>
        <w:jc w:val="center"/>
        <w:rPr>
          <w:b/>
        </w:rPr>
      </w:pPr>
      <w:r>
        <w:rPr>
          <w:noProof/>
          <w:lang w:val="nl-NL" w:eastAsia="nl-NL"/>
        </w:rPr>
        <w:drawing>
          <wp:anchor distT="0" distB="0" distL="114300" distR="114300" simplePos="0" relativeHeight="251658240" behindDoc="1" locked="0" layoutInCell="1" allowOverlap="1" wp14:anchorId="71DEEC41" wp14:editId="08699F94">
            <wp:simplePos x="0" y="0"/>
            <wp:positionH relativeFrom="column">
              <wp:posOffset>114300</wp:posOffset>
            </wp:positionH>
            <wp:positionV relativeFrom="paragraph">
              <wp:posOffset>279400</wp:posOffset>
            </wp:positionV>
            <wp:extent cx="5257800" cy="45739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457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C2271A" w:rsidRPr="006A3217">
        <w:rPr>
          <w:b/>
        </w:rPr>
        <w:t>The potential importance of different mitigation measures over time</w:t>
      </w:r>
      <w:r w:rsidR="00C2271A" w:rsidRPr="00A74CF7">
        <w:rPr>
          <w:b/>
        </w:rPr>
        <w:t>; an illustration</w:t>
      </w:r>
    </w:p>
    <w:p w:rsidR="00C2271A" w:rsidRPr="006A3217" w:rsidRDefault="00C2271A" w:rsidP="00C2271A">
      <w:pPr>
        <w:ind w:left="567" w:hanging="720"/>
        <w:jc w:val="center"/>
        <w:rPr>
          <w:b/>
        </w:rPr>
      </w:pPr>
    </w:p>
    <w:p w:rsidR="00C2271A" w:rsidRDefault="000F779E" w:rsidP="00C2271A">
      <w:pPr>
        <w:ind w:left="567" w:hanging="720"/>
        <w:jc w:val="both"/>
      </w:pPr>
      <w:r>
        <w:rPr>
          <w:noProof/>
          <w:lang w:val="nl-NL" w:eastAsia="nl-NL"/>
        </w:rPr>
        <mc:AlternateContent>
          <mc:Choice Requires="wps">
            <w:drawing>
              <wp:anchor distT="0" distB="0" distL="114300" distR="114300" simplePos="0" relativeHeight="251657216" behindDoc="0" locked="0" layoutInCell="1" allowOverlap="1" wp14:anchorId="101A6331" wp14:editId="7AD840DB">
                <wp:simplePos x="0" y="0"/>
                <wp:positionH relativeFrom="column">
                  <wp:posOffset>571500</wp:posOffset>
                </wp:positionH>
                <wp:positionV relativeFrom="paragraph">
                  <wp:posOffset>62230</wp:posOffset>
                </wp:positionV>
                <wp:extent cx="1257300" cy="8001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noFill/>
                        <a:ln>
                          <a:noFill/>
                        </a:ln>
                        <a:extLst>
                          <a:ext uri="{909E8E84-426E-40dd-AFC4-6F175D3DCCD1}"/>
                          <a:ext uri="{91240B29-F687-4f45-9708-019B960494DF}"/>
                        </a:extLst>
                      </wps:spPr>
                      <wps:txbx>
                        <w:txbxContent>
                          <w:p w:rsidR="00404F38" w:rsidRPr="00EB297E" w:rsidRDefault="00404F38" w:rsidP="00C2271A">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A6331" id="_x0000_t202" coordsize="21600,21600" o:spt="202" path="m,l,21600r21600,l21600,xe">
                <v:stroke joinstyle="miter"/>
                <v:path gradientshapeok="t" o:connecttype="rect"/>
              </v:shapetype>
              <v:shape id="Text Box 6" o:spid="_x0000_s1026" type="#_x0000_t202" style="position:absolute;left:0;text-align:left;margin-left:45pt;margin-top:4.9pt;width:99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" filled="f" stroked="f">
                <v:textbox inset=",7.2pt,,7.2pt">
                  <w:txbxContent>
                    <w:p w:rsidR="00404F38" w:rsidRPr="00EB297E" w:rsidRDefault="00404F38" w:rsidP="00C2271A">
                      <w:pPr>
                        <w:jc w:val="center"/>
                      </w:pPr>
                    </w:p>
                  </w:txbxContent>
                </v:textbox>
              </v:shape>
            </w:pict>
          </mc:Fallback>
        </mc:AlternateContent>
      </w:r>
      <w:r w:rsidR="00C2271A">
        <w:tab/>
      </w:r>
    </w:p>
    <w:p w:rsidR="00C2271A" w:rsidRPr="00DF7CAD" w:rsidRDefault="00C2271A" w:rsidP="00C2271A">
      <w:pPr>
        <w:ind w:left="567" w:hanging="720"/>
        <w:jc w:val="both"/>
        <w:rPr>
          <w:sz w:val="20"/>
          <w:szCs w:val="20"/>
        </w:rPr>
      </w:pPr>
      <w:r>
        <w:tab/>
      </w:r>
    </w:p>
    <w:p w:rsidR="00C2271A" w:rsidRPr="00DF7CAD" w:rsidRDefault="00C2271A" w:rsidP="00C2271A">
      <w:pPr>
        <w:ind w:left="567" w:hanging="720"/>
        <w:jc w:val="both"/>
        <w:rPr>
          <w:sz w:val="20"/>
          <w:szCs w:val="20"/>
        </w:rPr>
      </w:pPr>
    </w:p>
    <w:p w:rsidR="00C2271A" w:rsidRDefault="00C2271A" w:rsidP="00C2271A">
      <w:pPr>
        <w:ind w:left="567" w:hanging="720"/>
        <w:jc w:val="both"/>
      </w:pPr>
    </w:p>
    <w:p w:rsidR="00C2271A" w:rsidRDefault="00C2271A" w:rsidP="00C2271A">
      <w:pPr>
        <w:ind w:left="567" w:hanging="720"/>
        <w:jc w:val="both"/>
      </w:pPr>
    </w:p>
    <w:p w:rsidR="00C2271A" w:rsidRDefault="00C2271A" w:rsidP="00C2271A">
      <w:pPr>
        <w:ind w:left="567" w:hanging="720"/>
        <w:jc w:val="both"/>
      </w:pPr>
    </w:p>
    <w:p w:rsidR="00C2271A" w:rsidRDefault="00C2271A" w:rsidP="00C2271A">
      <w:pPr>
        <w:ind w:left="567" w:hanging="720"/>
        <w:jc w:val="both"/>
      </w:pPr>
    </w:p>
    <w:p w:rsidR="00C2271A" w:rsidRDefault="00C2271A" w:rsidP="00C2271A">
      <w:pPr>
        <w:ind w:left="567" w:hanging="720"/>
        <w:jc w:val="both"/>
      </w:pPr>
    </w:p>
    <w:p w:rsidR="00C2271A" w:rsidRDefault="00C2271A" w:rsidP="00C2271A">
      <w:pPr>
        <w:ind w:left="567" w:hanging="720"/>
        <w:jc w:val="both"/>
      </w:pPr>
    </w:p>
    <w:p w:rsidR="00C2271A" w:rsidRDefault="00C2271A" w:rsidP="00C2271A">
      <w:pPr>
        <w:ind w:left="567" w:hanging="720"/>
        <w:jc w:val="both"/>
      </w:pPr>
    </w:p>
    <w:p w:rsidR="00C2271A" w:rsidRDefault="00C2271A" w:rsidP="00C2271A">
      <w:pPr>
        <w:ind w:left="567" w:hanging="720"/>
        <w:jc w:val="both"/>
      </w:pPr>
    </w:p>
    <w:p w:rsidR="00C2271A" w:rsidRDefault="00C2271A" w:rsidP="00C2271A">
      <w:pPr>
        <w:ind w:left="567" w:hanging="720"/>
        <w:jc w:val="both"/>
        <w:rPr>
          <w:rFonts w:cs="Arial"/>
        </w:rPr>
      </w:pPr>
    </w:p>
    <w:p w:rsidR="00C2271A" w:rsidRDefault="00C2271A" w:rsidP="00C2271A">
      <w:pPr>
        <w:ind w:left="567" w:hanging="720"/>
        <w:jc w:val="both"/>
        <w:rPr>
          <w:rFonts w:cs="Arial"/>
        </w:rPr>
      </w:pPr>
    </w:p>
    <w:p w:rsidR="00C2271A" w:rsidRDefault="00C2271A" w:rsidP="00C2271A">
      <w:pPr>
        <w:ind w:left="567" w:hanging="720"/>
        <w:jc w:val="both"/>
        <w:rPr>
          <w:rFonts w:cs="Arial"/>
        </w:rPr>
      </w:pPr>
    </w:p>
    <w:p w:rsidR="00C2271A" w:rsidRPr="00B2078D" w:rsidRDefault="00C2271A" w:rsidP="00C2271A">
      <w:pPr>
        <w:ind w:left="567" w:hanging="720"/>
        <w:jc w:val="both"/>
      </w:pPr>
      <w:r>
        <w:rPr>
          <w:rFonts w:cs="Arial"/>
        </w:rPr>
        <w:t>Over time, the</w:t>
      </w:r>
      <w:r w:rsidRPr="00B20B58">
        <w:rPr>
          <w:rFonts w:cs="Arial"/>
        </w:rPr>
        <w:t xml:space="preserve"> </w:t>
      </w:r>
      <w:r>
        <w:rPr>
          <w:rFonts w:cs="Arial"/>
        </w:rPr>
        <w:t>impact</w:t>
      </w:r>
      <w:r w:rsidRPr="00B20B58">
        <w:rPr>
          <w:rFonts w:cs="Arial"/>
        </w:rPr>
        <w:t xml:space="preserve"> of </w:t>
      </w:r>
      <w:r>
        <w:rPr>
          <w:rFonts w:cs="Arial"/>
        </w:rPr>
        <w:t>a</w:t>
      </w:r>
      <w:r w:rsidRPr="00B20B58">
        <w:rPr>
          <w:rFonts w:cs="Arial"/>
        </w:rPr>
        <w:t xml:space="preserve"> choke </w:t>
      </w:r>
      <w:r>
        <w:rPr>
          <w:rFonts w:cs="Arial"/>
        </w:rPr>
        <w:t xml:space="preserve">species </w:t>
      </w:r>
      <w:r w:rsidRPr="00B20B58">
        <w:rPr>
          <w:rFonts w:cs="Arial"/>
        </w:rPr>
        <w:t>may be mitigated by:</w:t>
      </w:r>
    </w:p>
    <w:p w:rsidR="00C2271A" w:rsidRDefault="00C2271A" w:rsidP="001E150C">
      <w:pPr>
        <w:pStyle w:val="MediumGrid1-Accent22"/>
        <w:numPr>
          <w:ilvl w:val="0"/>
          <w:numId w:val="7"/>
        </w:numPr>
        <w:rPr>
          <w:rFonts w:ascii="Arial" w:hAnsi="Arial" w:cs="Arial"/>
          <w:sz w:val="22"/>
          <w:szCs w:val="22"/>
        </w:rPr>
      </w:pPr>
      <w:r w:rsidRPr="00B20B58">
        <w:rPr>
          <w:rFonts w:ascii="Arial" w:hAnsi="Arial" w:cs="Arial"/>
          <w:sz w:val="22"/>
          <w:szCs w:val="22"/>
        </w:rPr>
        <w:t>The extent to which gear adaptations or avoidance strategies can be employed</w:t>
      </w:r>
      <w:r>
        <w:rPr>
          <w:rFonts w:ascii="Arial" w:hAnsi="Arial" w:cs="Arial"/>
          <w:sz w:val="22"/>
          <w:szCs w:val="22"/>
        </w:rPr>
        <w:t>;</w:t>
      </w:r>
    </w:p>
    <w:p w:rsidR="00C2271A" w:rsidRPr="00B20B58" w:rsidRDefault="00C2271A" w:rsidP="00C2271A">
      <w:pPr>
        <w:pStyle w:val="MediumGrid1-Accent22"/>
        <w:ind w:left="1730"/>
        <w:rPr>
          <w:rFonts w:ascii="Arial" w:hAnsi="Arial" w:cs="Arial"/>
          <w:sz w:val="22"/>
          <w:szCs w:val="22"/>
        </w:rPr>
      </w:pPr>
      <w:r w:rsidRPr="00B20B58">
        <w:rPr>
          <w:rFonts w:ascii="Arial" w:hAnsi="Arial" w:cs="Arial"/>
          <w:sz w:val="22"/>
          <w:szCs w:val="22"/>
        </w:rPr>
        <w:t xml:space="preserve"> </w:t>
      </w:r>
    </w:p>
    <w:p w:rsidR="00C2271A" w:rsidRDefault="00C2271A" w:rsidP="001E150C">
      <w:pPr>
        <w:pStyle w:val="MediumGrid1-Accent22"/>
        <w:numPr>
          <w:ilvl w:val="0"/>
          <w:numId w:val="7"/>
        </w:numPr>
        <w:rPr>
          <w:rFonts w:ascii="Arial" w:hAnsi="Arial" w:cs="Arial"/>
          <w:sz w:val="22"/>
          <w:szCs w:val="22"/>
        </w:rPr>
      </w:pPr>
      <w:r w:rsidRPr="00B20B58">
        <w:rPr>
          <w:rFonts w:ascii="Arial" w:hAnsi="Arial" w:cs="Arial"/>
          <w:sz w:val="22"/>
          <w:szCs w:val="22"/>
        </w:rPr>
        <w:t>Whether high survival or</w:t>
      </w:r>
      <w:r w:rsidRPr="00B20B58">
        <w:rPr>
          <w:rFonts w:ascii="Arial" w:hAnsi="Arial" w:cs="Arial"/>
          <w:i/>
          <w:sz w:val="22"/>
          <w:szCs w:val="22"/>
        </w:rPr>
        <w:t xml:space="preserve"> de minimis</w:t>
      </w:r>
      <w:r w:rsidRPr="00B20B58">
        <w:rPr>
          <w:rFonts w:ascii="Arial" w:hAnsi="Arial" w:cs="Arial"/>
          <w:sz w:val="22"/>
          <w:szCs w:val="22"/>
        </w:rPr>
        <w:t xml:space="preserve"> exemptions are in force</w:t>
      </w:r>
      <w:r>
        <w:rPr>
          <w:rFonts w:ascii="Arial" w:hAnsi="Arial" w:cs="Arial"/>
          <w:sz w:val="22"/>
          <w:szCs w:val="22"/>
        </w:rPr>
        <w:t>;</w:t>
      </w:r>
    </w:p>
    <w:p w:rsidR="00C2271A" w:rsidRDefault="00C2271A" w:rsidP="00C2271A">
      <w:pPr>
        <w:pStyle w:val="MediumGrid1-Accent22"/>
        <w:ind w:left="0"/>
        <w:rPr>
          <w:rFonts w:ascii="Arial" w:hAnsi="Arial" w:cs="Arial"/>
          <w:sz w:val="22"/>
          <w:szCs w:val="22"/>
        </w:rPr>
      </w:pPr>
    </w:p>
    <w:p w:rsidR="004A2267" w:rsidRDefault="00C2271A" w:rsidP="00404F38">
      <w:pPr>
        <w:pStyle w:val="MediumGrid1-Accent22"/>
        <w:numPr>
          <w:ilvl w:val="0"/>
          <w:numId w:val="7"/>
        </w:numPr>
        <w:rPr>
          <w:b/>
          <w:sz w:val="28"/>
          <w:szCs w:val="28"/>
        </w:rPr>
      </w:pPr>
      <w:r w:rsidRPr="0040761E">
        <w:rPr>
          <w:rFonts w:ascii="Arial" w:hAnsi="Arial" w:cs="Arial"/>
          <w:color w:val="auto"/>
          <w:sz w:val="22"/>
          <w:szCs w:val="22"/>
        </w:rPr>
        <w:lastRenderedPageBreak/>
        <w:t>The extent to which quota flexibilities can be deployed.</w:t>
      </w:r>
      <w:r w:rsidRPr="0040761E">
        <w:rPr>
          <w:rFonts w:cs="Arial"/>
          <w:b/>
          <w:color w:val="auto"/>
        </w:rPr>
        <w:t xml:space="preserve"> </w:t>
      </w:r>
    </w:p>
    <w:sectPr w:rsidR="004A2267" w:rsidSect="0024702D">
      <w:headerReference w:type="default" r:id="rId12"/>
      <w:footerReference w:type="defaul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D00" w:rsidRDefault="00D06D00" w:rsidP="000B36B1">
      <w:pPr>
        <w:spacing w:after="0" w:line="240" w:lineRule="auto"/>
      </w:pPr>
      <w:r>
        <w:separator/>
      </w:r>
    </w:p>
  </w:endnote>
  <w:endnote w:type="continuationSeparator" w:id="0">
    <w:p w:rsidR="00D06D00" w:rsidRDefault="00D06D00" w:rsidP="000B3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AAE" w:rsidRDefault="00366AAE" w:rsidP="00366AAE">
    <w:pPr>
      <w:pStyle w:val="Voettekst"/>
      <w:ind w:left="142"/>
    </w:pPr>
    <w:r>
      <w:rPr>
        <w:sz w:val="16"/>
        <w:szCs w:val="16"/>
        <w:lang w:val="en-GB"/>
      </w:rPr>
      <w:t>Implementation of Landing Obligation 2-1516</w:t>
    </w:r>
    <w:r>
      <w:rPr>
        <w:b/>
        <w:sz w:val="16"/>
        <w:szCs w:val="16"/>
      </w:rPr>
      <w:tab/>
    </w:r>
    <w:r w:rsidRPr="006469AE">
      <w:rPr>
        <w:b/>
        <w:sz w:val="16"/>
        <w:szCs w:val="16"/>
      </w:rPr>
      <w:tab/>
    </w:r>
    <w:r>
      <w:rPr>
        <w:b/>
        <w:color w:val="008080"/>
        <w:sz w:val="16"/>
        <w:szCs w:val="16"/>
      </w:rPr>
      <w:t xml:space="preserve">Supported by The European Commission </w:t>
    </w:r>
    <w:r w:rsidR="000F779E" w:rsidRPr="00366AAE">
      <w:rPr>
        <w:noProof/>
        <w:color w:val="FFFFFF"/>
        <w:lang w:val="nl-NL" w:eastAsia="nl-NL"/>
      </w:rPr>
      <w:drawing>
        <wp:inline distT="0" distB="0" distL="0" distR="0" wp14:anchorId="2C2DCF84" wp14:editId="262209EB">
          <wp:extent cx="476250" cy="323850"/>
          <wp:effectExtent l="0" t="0" r="0" b="0"/>
          <wp:docPr id="2" name="Picture 1" descr="EU Logo -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Logo - Full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323850"/>
                  </a:xfrm>
                  <a:prstGeom prst="rect">
                    <a:avLst/>
                  </a:prstGeom>
                  <a:noFill/>
                  <a:ln>
                    <a:noFill/>
                  </a:ln>
                </pic:spPr>
              </pic:pic>
            </a:graphicData>
          </a:graphic>
        </wp:inline>
      </w:drawing>
    </w:r>
    <w:r>
      <w:rPr>
        <w:color w:val="FFFFFF"/>
      </w:rPr>
      <w:t xml:space="preserve">  </w:t>
    </w:r>
  </w:p>
  <w:p w:rsidR="00366AAE" w:rsidRDefault="00366AA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D00" w:rsidRDefault="00D06D00" w:rsidP="000B36B1">
      <w:pPr>
        <w:spacing w:after="0" w:line="240" w:lineRule="auto"/>
      </w:pPr>
      <w:r>
        <w:separator/>
      </w:r>
    </w:p>
  </w:footnote>
  <w:footnote w:type="continuationSeparator" w:id="0">
    <w:p w:rsidR="00D06D00" w:rsidRDefault="00D06D00" w:rsidP="000B36B1">
      <w:pPr>
        <w:spacing w:after="0" w:line="240" w:lineRule="auto"/>
      </w:pPr>
      <w:r>
        <w:continuationSeparator/>
      </w:r>
    </w:p>
  </w:footnote>
  <w:footnote w:id="1">
    <w:p w:rsidR="007548F1" w:rsidRPr="00577A97" w:rsidRDefault="007548F1" w:rsidP="007548F1">
      <w:pPr>
        <w:pStyle w:val="Voetnoottekst"/>
        <w:rPr>
          <w:lang w:val="en-US"/>
        </w:rPr>
      </w:pPr>
      <w:r>
        <w:rPr>
          <w:rStyle w:val="Voetnootmarkering"/>
        </w:rPr>
        <w:footnoteRef/>
      </w:r>
      <w:r>
        <w:t xml:space="preserve"> </w:t>
      </w:r>
      <w:r>
        <w:rPr>
          <w:lang w:val="en-GB"/>
        </w:rPr>
        <w:t xml:space="preserve">STECF. 2013: Landing obligation in EU fisheries. </w:t>
      </w:r>
      <w:hyperlink r:id="rId1" w:history="1">
        <w:r w:rsidRPr="008F3C6E">
          <w:rPr>
            <w:rStyle w:val="Hyperlink"/>
          </w:rPr>
          <w:t>https://stecf.jrc.ec.europa.eu/c/document_library/get_file?uuid=c342bf1d-3cf8-4a36-ac82-83ac8d7c02da&amp;groupId=43805</w:t>
        </w:r>
      </w:hyperlink>
      <w:r>
        <w:t xml:space="preserve"> </w:t>
      </w:r>
    </w:p>
  </w:footnote>
  <w:footnote w:id="2">
    <w:p w:rsidR="00404F38" w:rsidRDefault="00404F38" w:rsidP="0040761E">
      <w:r>
        <w:rPr>
          <w:rStyle w:val="Voetnootmarkering"/>
        </w:rPr>
        <w:footnoteRef/>
      </w:r>
      <w:r>
        <w:t xml:space="preserve"> </w:t>
      </w:r>
      <w:r w:rsidRPr="00D42AB1">
        <w:rPr>
          <w:sz w:val="20"/>
          <w:szCs w:val="20"/>
        </w:rPr>
        <w:t xml:space="preserve">Directorate-General for Internal Policies, Policy Department B: Structural and Cohesion Policies, Fisheries. The Landing Obligation and its Implications on the Control of Fisheries. </w:t>
      </w:r>
      <w:hyperlink r:id="rId2" w:history="1">
        <w:r w:rsidRPr="00D42AB1">
          <w:rPr>
            <w:rStyle w:val="Hyperlink"/>
            <w:sz w:val="20"/>
            <w:szCs w:val="20"/>
            <w:lang w:val="en-US"/>
          </w:rPr>
          <w:t>http://www.europarl.europa.eu/studies</w:t>
        </w:r>
      </w:hyperlink>
      <w:r>
        <w:rPr>
          <w:lang w:val="en-US"/>
        </w:rPr>
        <w:t xml:space="preserve"> </w:t>
      </w:r>
    </w:p>
    <w:p w:rsidR="00404F38" w:rsidRPr="0040761E" w:rsidRDefault="00404F38">
      <w:pPr>
        <w:pStyle w:val="Voetnootteks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F38" w:rsidRDefault="00404F38">
    <w:pPr>
      <w:pStyle w:val="Koptekst"/>
    </w:pPr>
    <w:r>
      <w:t xml:space="preserve">Page </w:t>
    </w:r>
    <w:r>
      <w:rPr>
        <w:b/>
        <w:bCs/>
        <w:sz w:val="24"/>
        <w:szCs w:val="24"/>
      </w:rPr>
      <w:fldChar w:fldCharType="begin"/>
    </w:r>
    <w:r>
      <w:rPr>
        <w:b/>
        <w:bCs/>
      </w:rPr>
      <w:instrText xml:space="preserve"> PAGE </w:instrText>
    </w:r>
    <w:r>
      <w:rPr>
        <w:b/>
        <w:bCs/>
        <w:sz w:val="24"/>
        <w:szCs w:val="24"/>
      </w:rPr>
      <w:fldChar w:fldCharType="separate"/>
    </w:r>
    <w:r w:rsidR="00A84822">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4822">
      <w:rPr>
        <w:b/>
        <w:bCs/>
        <w:noProof/>
      </w:rPr>
      <w:t>18</w:t>
    </w:r>
    <w:r>
      <w:rPr>
        <w:b/>
        <w:bCs/>
        <w:sz w:val="24"/>
        <w:szCs w:val="24"/>
      </w:rPr>
      <w:fldChar w:fldCharType="end"/>
    </w:r>
  </w:p>
  <w:p w:rsidR="00404F38" w:rsidRDefault="00404F3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258D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4466F3"/>
    <w:multiLevelType w:val="hybridMultilevel"/>
    <w:tmpl w:val="651E8F8E"/>
    <w:lvl w:ilvl="0" w:tplc="04090001">
      <w:start w:val="1"/>
      <w:numFmt w:val="bullet"/>
      <w:lvlText w:val=""/>
      <w:lvlJc w:val="left"/>
      <w:pPr>
        <w:ind w:left="2090" w:hanging="360"/>
      </w:pPr>
      <w:rPr>
        <w:rFonts w:ascii="Symbol" w:hAnsi="Symbol" w:hint="default"/>
      </w:rPr>
    </w:lvl>
    <w:lvl w:ilvl="1" w:tplc="08090003">
      <w:start w:val="1"/>
      <w:numFmt w:val="bullet"/>
      <w:lvlText w:val="o"/>
      <w:lvlJc w:val="left"/>
      <w:pPr>
        <w:ind w:left="2880" w:hanging="360"/>
      </w:pPr>
      <w:rPr>
        <w:rFonts w:ascii="Courier New" w:hAnsi="Courier New" w:cs="Arial"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Arial"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Arial" w:hint="default"/>
      </w:rPr>
    </w:lvl>
    <w:lvl w:ilvl="8" w:tplc="08090005">
      <w:start w:val="1"/>
      <w:numFmt w:val="bullet"/>
      <w:lvlText w:val=""/>
      <w:lvlJc w:val="left"/>
      <w:pPr>
        <w:ind w:left="7920" w:hanging="360"/>
      </w:pPr>
      <w:rPr>
        <w:rFonts w:ascii="Wingdings" w:hAnsi="Wingdings" w:hint="default"/>
      </w:rPr>
    </w:lvl>
  </w:abstractNum>
  <w:abstractNum w:abstractNumId="2" w15:restartNumberingAfterBreak="0">
    <w:nsid w:val="46F326C7"/>
    <w:multiLevelType w:val="hybridMultilevel"/>
    <w:tmpl w:val="B31E3C0C"/>
    <w:lvl w:ilvl="0" w:tplc="04090001">
      <w:start w:val="1"/>
      <w:numFmt w:val="bullet"/>
      <w:lvlText w:val=""/>
      <w:lvlJc w:val="left"/>
      <w:pPr>
        <w:ind w:left="1293" w:hanging="360"/>
      </w:pPr>
      <w:rPr>
        <w:rFonts w:ascii="Symbol" w:hAnsi="Symbol" w:hint="default"/>
      </w:rPr>
    </w:lvl>
    <w:lvl w:ilvl="1" w:tplc="04090003" w:tentative="1">
      <w:start w:val="1"/>
      <w:numFmt w:val="bullet"/>
      <w:lvlText w:val="o"/>
      <w:lvlJc w:val="left"/>
      <w:pPr>
        <w:ind w:left="2013" w:hanging="360"/>
      </w:pPr>
      <w:rPr>
        <w:rFonts w:ascii="Courier New" w:hAnsi="Courier New" w:cs="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cs="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cs="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3" w15:restartNumberingAfterBreak="0">
    <w:nsid w:val="535A6F2B"/>
    <w:multiLevelType w:val="hybridMultilevel"/>
    <w:tmpl w:val="9A4A9E5E"/>
    <w:lvl w:ilvl="0" w:tplc="89C82F36">
      <w:start w:val="1"/>
      <w:numFmt w:val="upperLetter"/>
      <w:lvlText w:val="%1."/>
      <w:lvlJc w:val="left"/>
      <w:pPr>
        <w:ind w:left="930" w:hanging="57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DE63A3"/>
    <w:multiLevelType w:val="hybridMultilevel"/>
    <w:tmpl w:val="5DBAFED4"/>
    <w:lvl w:ilvl="0" w:tplc="04090001">
      <w:start w:val="1"/>
      <w:numFmt w:val="bullet"/>
      <w:lvlText w:val=""/>
      <w:lvlJc w:val="left"/>
      <w:pPr>
        <w:ind w:left="1347" w:hanging="360"/>
      </w:pPr>
      <w:rPr>
        <w:rFonts w:ascii="Symbol" w:hAnsi="Symbol" w:hint="default"/>
      </w:rPr>
    </w:lvl>
    <w:lvl w:ilvl="1" w:tplc="04090003" w:tentative="1">
      <w:start w:val="1"/>
      <w:numFmt w:val="bullet"/>
      <w:lvlText w:val="o"/>
      <w:lvlJc w:val="left"/>
      <w:pPr>
        <w:ind w:left="2067" w:hanging="360"/>
      </w:pPr>
      <w:rPr>
        <w:rFonts w:ascii="Courier New" w:hAnsi="Courier New" w:cs="Consolas"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cs="Consolas"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cs="Consolas" w:hint="default"/>
      </w:rPr>
    </w:lvl>
    <w:lvl w:ilvl="8" w:tplc="04090005" w:tentative="1">
      <w:start w:val="1"/>
      <w:numFmt w:val="bullet"/>
      <w:lvlText w:val=""/>
      <w:lvlJc w:val="left"/>
      <w:pPr>
        <w:ind w:left="7107" w:hanging="360"/>
      </w:pPr>
      <w:rPr>
        <w:rFonts w:ascii="Wingdings" w:hAnsi="Wingdings" w:hint="default"/>
      </w:rPr>
    </w:lvl>
  </w:abstractNum>
  <w:abstractNum w:abstractNumId="5" w15:restartNumberingAfterBreak="0">
    <w:nsid w:val="595E392F"/>
    <w:multiLevelType w:val="hybridMultilevel"/>
    <w:tmpl w:val="A802F65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5978084B"/>
    <w:multiLevelType w:val="hybridMultilevel"/>
    <w:tmpl w:val="AD38F2BC"/>
    <w:lvl w:ilvl="0" w:tplc="04090001">
      <w:start w:val="1"/>
      <w:numFmt w:val="bullet"/>
      <w:lvlText w:val=""/>
      <w:lvlJc w:val="left"/>
      <w:pPr>
        <w:ind w:left="1293" w:hanging="360"/>
      </w:pPr>
      <w:rPr>
        <w:rFonts w:ascii="Symbol" w:hAnsi="Symbol" w:hint="default"/>
      </w:rPr>
    </w:lvl>
    <w:lvl w:ilvl="1" w:tplc="04090003" w:tentative="1">
      <w:start w:val="1"/>
      <w:numFmt w:val="bullet"/>
      <w:lvlText w:val="o"/>
      <w:lvlJc w:val="left"/>
      <w:pPr>
        <w:ind w:left="2013" w:hanging="360"/>
      </w:pPr>
      <w:rPr>
        <w:rFonts w:ascii="Courier New" w:hAnsi="Courier New" w:cs="Arial"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cs="Arial"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cs="Arial" w:hint="default"/>
      </w:rPr>
    </w:lvl>
    <w:lvl w:ilvl="8" w:tplc="04090005" w:tentative="1">
      <w:start w:val="1"/>
      <w:numFmt w:val="bullet"/>
      <w:lvlText w:val=""/>
      <w:lvlJc w:val="left"/>
      <w:pPr>
        <w:ind w:left="7053" w:hanging="360"/>
      </w:pPr>
      <w:rPr>
        <w:rFonts w:ascii="Wingdings" w:hAnsi="Wingdings" w:hint="default"/>
      </w:rPr>
    </w:lvl>
  </w:abstractNum>
  <w:abstractNum w:abstractNumId="7" w15:restartNumberingAfterBreak="0">
    <w:nsid w:val="5A8D2B15"/>
    <w:multiLevelType w:val="hybridMultilevel"/>
    <w:tmpl w:val="222A23F0"/>
    <w:lvl w:ilvl="0" w:tplc="0409000F">
      <w:start w:val="1"/>
      <w:numFmt w:val="decimal"/>
      <w:lvlText w:val="%1."/>
      <w:lvlJc w:val="left"/>
      <w:pPr>
        <w:ind w:left="1293" w:hanging="360"/>
      </w:pPr>
    </w:lvl>
    <w:lvl w:ilvl="1" w:tplc="04090019" w:tentative="1">
      <w:start w:val="1"/>
      <w:numFmt w:val="lowerLetter"/>
      <w:lvlText w:val="%2."/>
      <w:lvlJc w:val="left"/>
      <w:pPr>
        <w:ind w:left="2013" w:hanging="360"/>
      </w:pPr>
    </w:lvl>
    <w:lvl w:ilvl="2" w:tplc="0409001B" w:tentative="1">
      <w:start w:val="1"/>
      <w:numFmt w:val="lowerRoman"/>
      <w:lvlText w:val="%3."/>
      <w:lvlJc w:val="right"/>
      <w:pPr>
        <w:ind w:left="2733" w:hanging="180"/>
      </w:pPr>
    </w:lvl>
    <w:lvl w:ilvl="3" w:tplc="0409000F" w:tentative="1">
      <w:start w:val="1"/>
      <w:numFmt w:val="decimal"/>
      <w:lvlText w:val="%4."/>
      <w:lvlJc w:val="left"/>
      <w:pPr>
        <w:ind w:left="3453" w:hanging="360"/>
      </w:pPr>
    </w:lvl>
    <w:lvl w:ilvl="4" w:tplc="04090019" w:tentative="1">
      <w:start w:val="1"/>
      <w:numFmt w:val="lowerLetter"/>
      <w:lvlText w:val="%5."/>
      <w:lvlJc w:val="left"/>
      <w:pPr>
        <w:ind w:left="4173" w:hanging="360"/>
      </w:pPr>
    </w:lvl>
    <w:lvl w:ilvl="5" w:tplc="0409001B" w:tentative="1">
      <w:start w:val="1"/>
      <w:numFmt w:val="lowerRoman"/>
      <w:lvlText w:val="%6."/>
      <w:lvlJc w:val="right"/>
      <w:pPr>
        <w:ind w:left="4893" w:hanging="180"/>
      </w:pPr>
    </w:lvl>
    <w:lvl w:ilvl="6" w:tplc="0409000F" w:tentative="1">
      <w:start w:val="1"/>
      <w:numFmt w:val="decimal"/>
      <w:lvlText w:val="%7."/>
      <w:lvlJc w:val="left"/>
      <w:pPr>
        <w:ind w:left="5613" w:hanging="360"/>
      </w:pPr>
    </w:lvl>
    <w:lvl w:ilvl="7" w:tplc="04090019" w:tentative="1">
      <w:start w:val="1"/>
      <w:numFmt w:val="lowerLetter"/>
      <w:lvlText w:val="%8."/>
      <w:lvlJc w:val="left"/>
      <w:pPr>
        <w:ind w:left="6333" w:hanging="360"/>
      </w:pPr>
    </w:lvl>
    <w:lvl w:ilvl="8" w:tplc="0409001B" w:tentative="1">
      <w:start w:val="1"/>
      <w:numFmt w:val="lowerRoman"/>
      <w:lvlText w:val="%9."/>
      <w:lvlJc w:val="right"/>
      <w:pPr>
        <w:ind w:left="7053" w:hanging="180"/>
      </w:pPr>
    </w:lvl>
  </w:abstractNum>
  <w:abstractNum w:abstractNumId="8" w15:restartNumberingAfterBreak="0">
    <w:nsid w:val="60E0420F"/>
    <w:multiLevelType w:val="hybridMultilevel"/>
    <w:tmpl w:val="D584EABA"/>
    <w:lvl w:ilvl="0" w:tplc="04090001">
      <w:start w:val="1"/>
      <w:numFmt w:val="bullet"/>
      <w:lvlText w:val=""/>
      <w:lvlJc w:val="left"/>
      <w:pPr>
        <w:ind w:left="2090" w:hanging="360"/>
      </w:pPr>
      <w:rPr>
        <w:rFonts w:ascii="Symbol" w:hAnsi="Symbol" w:hint="default"/>
      </w:rPr>
    </w:lvl>
    <w:lvl w:ilvl="1" w:tplc="08090003">
      <w:start w:val="1"/>
      <w:numFmt w:val="bullet"/>
      <w:lvlText w:val="o"/>
      <w:lvlJc w:val="left"/>
      <w:pPr>
        <w:ind w:left="2868" w:hanging="360"/>
      </w:pPr>
      <w:rPr>
        <w:rFonts w:ascii="Courier New" w:hAnsi="Courier New" w:cs="Arial" w:hint="default"/>
      </w:rPr>
    </w:lvl>
    <w:lvl w:ilvl="2" w:tplc="08090005">
      <w:start w:val="1"/>
      <w:numFmt w:val="bullet"/>
      <w:lvlText w:val=""/>
      <w:lvlJc w:val="left"/>
      <w:pPr>
        <w:ind w:left="3588" w:hanging="360"/>
      </w:pPr>
      <w:rPr>
        <w:rFonts w:ascii="Wingdings" w:hAnsi="Wingdings" w:hint="default"/>
      </w:rPr>
    </w:lvl>
    <w:lvl w:ilvl="3" w:tplc="08090001">
      <w:start w:val="1"/>
      <w:numFmt w:val="bullet"/>
      <w:lvlText w:val=""/>
      <w:lvlJc w:val="left"/>
      <w:pPr>
        <w:ind w:left="4308" w:hanging="360"/>
      </w:pPr>
      <w:rPr>
        <w:rFonts w:ascii="Symbol" w:hAnsi="Symbol" w:hint="default"/>
      </w:rPr>
    </w:lvl>
    <w:lvl w:ilvl="4" w:tplc="08090003">
      <w:start w:val="1"/>
      <w:numFmt w:val="bullet"/>
      <w:lvlText w:val="o"/>
      <w:lvlJc w:val="left"/>
      <w:pPr>
        <w:ind w:left="5028" w:hanging="360"/>
      </w:pPr>
      <w:rPr>
        <w:rFonts w:ascii="Courier New" w:hAnsi="Courier New" w:cs="Arial" w:hint="default"/>
      </w:rPr>
    </w:lvl>
    <w:lvl w:ilvl="5" w:tplc="08090005">
      <w:start w:val="1"/>
      <w:numFmt w:val="bullet"/>
      <w:lvlText w:val=""/>
      <w:lvlJc w:val="left"/>
      <w:pPr>
        <w:ind w:left="5748" w:hanging="360"/>
      </w:pPr>
      <w:rPr>
        <w:rFonts w:ascii="Wingdings" w:hAnsi="Wingdings" w:hint="default"/>
      </w:rPr>
    </w:lvl>
    <w:lvl w:ilvl="6" w:tplc="08090001">
      <w:start w:val="1"/>
      <w:numFmt w:val="bullet"/>
      <w:lvlText w:val=""/>
      <w:lvlJc w:val="left"/>
      <w:pPr>
        <w:ind w:left="6468" w:hanging="360"/>
      </w:pPr>
      <w:rPr>
        <w:rFonts w:ascii="Symbol" w:hAnsi="Symbol" w:hint="default"/>
      </w:rPr>
    </w:lvl>
    <w:lvl w:ilvl="7" w:tplc="08090003">
      <w:start w:val="1"/>
      <w:numFmt w:val="bullet"/>
      <w:lvlText w:val="o"/>
      <w:lvlJc w:val="left"/>
      <w:pPr>
        <w:ind w:left="7188" w:hanging="360"/>
      </w:pPr>
      <w:rPr>
        <w:rFonts w:ascii="Courier New" w:hAnsi="Courier New" w:cs="Arial" w:hint="default"/>
      </w:rPr>
    </w:lvl>
    <w:lvl w:ilvl="8" w:tplc="08090005">
      <w:start w:val="1"/>
      <w:numFmt w:val="bullet"/>
      <w:lvlText w:val=""/>
      <w:lvlJc w:val="left"/>
      <w:pPr>
        <w:ind w:left="7908" w:hanging="360"/>
      </w:pPr>
      <w:rPr>
        <w:rFonts w:ascii="Wingdings" w:hAnsi="Wingdings" w:hint="default"/>
      </w:rPr>
    </w:lvl>
  </w:abstractNum>
  <w:abstractNum w:abstractNumId="9" w15:restartNumberingAfterBreak="0">
    <w:nsid w:val="60F02ACB"/>
    <w:multiLevelType w:val="hybridMultilevel"/>
    <w:tmpl w:val="DBDE71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102433A"/>
    <w:multiLevelType w:val="hybridMultilevel"/>
    <w:tmpl w:val="CA42E7F6"/>
    <w:lvl w:ilvl="0" w:tplc="04090001">
      <w:start w:val="1"/>
      <w:numFmt w:val="bullet"/>
      <w:lvlText w:val=""/>
      <w:lvlJc w:val="left"/>
      <w:pPr>
        <w:ind w:left="2090" w:hanging="360"/>
      </w:pPr>
      <w:rPr>
        <w:rFonts w:ascii="Symbol" w:hAnsi="Symbol" w:hint="default"/>
      </w:rPr>
    </w:lvl>
    <w:lvl w:ilvl="1" w:tplc="08090003">
      <w:start w:val="1"/>
      <w:numFmt w:val="bullet"/>
      <w:lvlText w:val="o"/>
      <w:lvlJc w:val="left"/>
      <w:pPr>
        <w:ind w:left="2810" w:hanging="360"/>
      </w:pPr>
      <w:rPr>
        <w:rFonts w:ascii="Courier New" w:hAnsi="Courier New" w:cs="Consolas" w:hint="default"/>
      </w:rPr>
    </w:lvl>
    <w:lvl w:ilvl="2" w:tplc="08090005">
      <w:start w:val="1"/>
      <w:numFmt w:val="bullet"/>
      <w:lvlText w:val=""/>
      <w:lvlJc w:val="left"/>
      <w:pPr>
        <w:ind w:left="3530" w:hanging="360"/>
      </w:pPr>
      <w:rPr>
        <w:rFonts w:ascii="Wingdings" w:hAnsi="Wingdings" w:hint="default"/>
      </w:rPr>
    </w:lvl>
    <w:lvl w:ilvl="3" w:tplc="08090001">
      <w:start w:val="1"/>
      <w:numFmt w:val="bullet"/>
      <w:lvlText w:val=""/>
      <w:lvlJc w:val="left"/>
      <w:pPr>
        <w:ind w:left="4250" w:hanging="360"/>
      </w:pPr>
      <w:rPr>
        <w:rFonts w:ascii="Symbol" w:hAnsi="Symbol" w:hint="default"/>
      </w:rPr>
    </w:lvl>
    <w:lvl w:ilvl="4" w:tplc="08090003">
      <w:start w:val="1"/>
      <w:numFmt w:val="bullet"/>
      <w:lvlText w:val="o"/>
      <w:lvlJc w:val="left"/>
      <w:pPr>
        <w:ind w:left="4970" w:hanging="360"/>
      </w:pPr>
      <w:rPr>
        <w:rFonts w:ascii="Courier New" w:hAnsi="Courier New" w:cs="Consolas" w:hint="default"/>
      </w:rPr>
    </w:lvl>
    <w:lvl w:ilvl="5" w:tplc="08090005">
      <w:start w:val="1"/>
      <w:numFmt w:val="bullet"/>
      <w:lvlText w:val=""/>
      <w:lvlJc w:val="left"/>
      <w:pPr>
        <w:ind w:left="5690" w:hanging="360"/>
      </w:pPr>
      <w:rPr>
        <w:rFonts w:ascii="Wingdings" w:hAnsi="Wingdings" w:hint="default"/>
      </w:rPr>
    </w:lvl>
    <w:lvl w:ilvl="6" w:tplc="08090001">
      <w:start w:val="1"/>
      <w:numFmt w:val="bullet"/>
      <w:lvlText w:val=""/>
      <w:lvlJc w:val="left"/>
      <w:pPr>
        <w:ind w:left="6410" w:hanging="360"/>
      </w:pPr>
      <w:rPr>
        <w:rFonts w:ascii="Symbol" w:hAnsi="Symbol" w:hint="default"/>
      </w:rPr>
    </w:lvl>
    <w:lvl w:ilvl="7" w:tplc="08090003">
      <w:start w:val="1"/>
      <w:numFmt w:val="bullet"/>
      <w:lvlText w:val="o"/>
      <w:lvlJc w:val="left"/>
      <w:pPr>
        <w:ind w:left="7130" w:hanging="360"/>
      </w:pPr>
      <w:rPr>
        <w:rFonts w:ascii="Courier New" w:hAnsi="Courier New" w:cs="Consolas" w:hint="default"/>
      </w:rPr>
    </w:lvl>
    <w:lvl w:ilvl="8" w:tplc="08090005">
      <w:start w:val="1"/>
      <w:numFmt w:val="bullet"/>
      <w:lvlText w:val=""/>
      <w:lvlJc w:val="left"/>
      <w:pPr>
        <w:ind w:left="7850" w:hanging="360"/>
      </w:pPr>
      <w:rPr>
        <w:rFonts w:ascii="Wingdings" w:hAnsi="Wingdings" w:hint="default"/>
      </w:rPr>
    </w:lvl>
  </w:abstractNum>
  <w:abstractNum w:abstractNumId="11" w15:restartNumberingAfterBreak="0">
    <w:nsid w:val="73863CAB"/>
    <w:multiLevelType w:val="hybridMultilevel"/>
    <w:tmpl w:val="AEE87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FC38D5"/>
    <w:multiLevelType w:val="hybridMultilevel"/>
    <w:tmpl w:val="22E40732"/>
    <w:lvl w:ilvl="0" w:tplc="04090001">
      <w:start w:val="1"/>
      <w:numFmt w:val="bullet"/>
      <w:lvlText w:val=""/>
      <w:lvlJc w:val="left"/>
      <w:pPr>
        <w:ind w:left="1293" w:hanging="360"/>
      </w:pPr>
      <w:rPr>
        <w:rFonts w:ascii="Symbol" w:hAnsi="Symbol" w:hint="default"/>
      </w:rPr>
    </w:lvl>
    <w:lvl w:ilvl="1" w:tplc="04090003" w:tentative="1">
      <w:start w:val="1"/>
      <w:numFmt w:val="bullet"/>
      <w:lvlText w:val="o"/>
      <w:lvlJc w:val="left"/>
      <w:pPr>
        <w:ind w:left="2013" w:hanging="360"/>
      </w:pPr>
      <w:rPr>
        <w:rFonts w:ascii="Courier New" w:hAnsi="Courier New" w:cs="Consolas"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cs="Consolas"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cs="Consolas" w:hint="default"/>
      </w:rPr>
    </w:lvl>
    <w:lvl w:ilvl="8" w:tplc="04090005" w:tentative="1">
      <w:start w:val="1"/>
      <w:numFmt w:val="bullet"/>
      <w:lvlText w:val=""/>
      <w:lvlJc w:val="left"/>
      <w:pPr>
        <w:ind w:left="7053" w:hanging="360"/>
      </w:pPr>
      <w:rPr>
        <w:rFonts w:ascii="Wingdings" w:hAnsi="Wingdings" w:hint="default"/>
      </w:rPr>
    </w:lvl>
  </w:abstractNum>
  <w:num w:numId="1">
    <w:abstractNumId w:val="4"/>
  </w:num>
  <w:num w:numId="2">
    <w:abstractNumId w:val="12"/>
  </w:num>
  <w:num w:numId="3">
    <w:abstractNumId w:val="7"/>
  </w:num>
  <w:num w:numId="4">
    <w:abstractNumId w:val="10"/>
  </w:num>
  <w:num w:numId="5">
    <w:abstractNumId w:val="11"/>
  </w:num>
  <w:num w:numId="6">
    <w:abstractNumId w:val="5"/>
  </w:num>
  <w:num w:numId="7">
    <w:abstractNumId w:val="1"/>
  </w:num>
  <w:num w:numId="8">
    <w:abstractNumId w:val="8"/>
  </w:num>
  <w:num w:numId="9">
    <w:abstractNumId w:val="6"/>
  </w:num>
  <w:num w:numId="10">
    <w:abstractNumId w:val="9"/>
  </w:num>
  <w:num w:numId="11">
    <w:abstractNumId w:val="3"/>
  </w:num>
  <w:num w:numId="12">
    <w:abstractNumId w:val="0"/>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6B1"/>
    <w:rsid w:val="00000D81"/>
    <w:rsid w:val="00000EC6"/>
    <w:rsid w:val="00001375"/>
    <w:rsid w:val="000017EF"/>
    <w:rsid w:val="00002977"/>
    <w:rsid w:val="000029E3"/>
    <w:rsid w:val="00003E07"/>
    <w:rsid w:val="000046FE"/>
    <w:rsid w:val="00004C87"/>
    <w:rsid w:val="00005185"/>
    <w:rsid w:val="000054F2"/>
    <w:rsid w:val="00005542"/>
    <w:rsid w:val="00005A3D"/>
    <w:rsid w:val="00006EF3"/>
    <w:rsid w:val="0000716F"/>
    <w:rsid w:val="00007809"/>
    <w:rsid w:val="00007EC3"/>
    <w:rsid w:val="0001015B"/>
    <w:rsid w:val="00010AA6"/>
    <w:rsid w:val="00010CF1"/>
    <w:rsid w:val="00010DA1"/>
    <w:rsid w:val="00010E19"/>
    <w:rsid w:val="00011272"/>
    <w:rsid w:val="0001170A"/>
    <w:rsid w:val="000121C7"/>
    <w:rsid w:val="000126DE"/>
    <w:rsid w:val="000131F1"/>
    <w:rsid w:val="0001394C"/>
    <w:rsid w:val="00014309"/>
    <w:rsid w:val="0001435F"/>
    <w:rsid w:val="00014CEC"/>
    <w:rsid w:val="00015E68"/>
    <w:rsid w:val="0001635B"/>
    <w:rsid w:val="000201D5"/>
    <w:rsid w:val="000214A7"/>
    <w:rsid w:val="00021849"/>
    <w:rsid w:val="00021BAC"/>
    <w:rsid w:val="000222A9"/>
    <w:rsid w:val="00022518"/>
    <w:rsid w:val="00022E17"/>
    <w:rsid w:val="0002354A"/>
    <w:rsid w:val="00023582"/>
    <w:rsid w:val="0002377E"/>
    <w:rsid w:val="00023945"/>
    <w:rsid w:val="00023AD3"/>
    <w:rsid w:val="00023CFB"/>
    <w:rsid w:val="0002462F"/>
    <w:rsid w:val="0002479F"/>
    <w:rsid w:val="00024A43"/>
    <w:rsid w:val="00024B3E"/>
    <w:rsid w:val="000253FE"/>
    <w:rsid w:val="00025513"/>
    <w:rsid w:val="00025C0A"/>
    <w:rsid w:val="00026522"/>
    <w:rsid w:val="00026C27"/>
    <w:rsid w:val="000272B1"/>
    <w:rsid w:val="000273F6"/>
    <w:rsid w:val="000275F3"/>
    <w:rsid w:val="00027C16"/>
    <w:rsid w:val="00030316"/>
    <w:rsid w:val="00030320"/>
    <w:rsid w:val="000311A0"/>
    <w:rsid w:val="00031298"/>
    <w:rsid w:val="00031A3A"/>
    <w:rsid w:val="00031F45"/>
    <w:rsid w:val="0003290A"/>
    <w:rsid w:val="000334E2"/>
    <w:rsid w:val="00033A70"/>
    <w:rsid w:val="00033CD5"/>
    <w:rsid w:val="0003459E"/>
    <w:rsid w:val="00034DFB"/>
    <w:rsid w:val="00035246"/>
    <w:rsid w:val="000352B1"/>
    <w:rsid w:val="000358B6"/>
    <w:rsid w:val="0003646B"/>
    <w:rsid w:val="00036930"/>
    <w:rsid w:val="00037689"/>
    <w:rsid w:val="00037773"/>
    <w:rsid w:val="000378D3"/>
    <w:rsid w:val="0004007A"/>
    <w:rsid w:val="000407DC"/>
    <w:rsid w:val="000408BA"/>
    <w:rsid w:val="00040C39"/>
    <w:rsid w:val="00040C61"/>
    <w:rsid w:val="00040F8A"/>
    <w:rsid w:val="00040FD1"/>
    <w:rsid w:val="00041DB4"/>
    <w:rsid w:val="00043B3C"/>
    <w:rsid w:val="0004455D"/>
    <w:rsid w:val="00044722"/>
    <w:rsid w:val="000449E6"/>
    <w:rsid w:val="00044E5F"/>
    <w:rsid w:val="000452BD"/>
    <w:rsid w:val="0004552E"/>
    <w:rsid w:val="000455AA"/>
    <w:rsid w:val="00046794"/>
    <w:rsid w:val="00046967"/>
    <w:rsid w:val="00046A18"/>
    <w:rsid w:val="00046AE5"/>
    <w:rsid w:val="00047BB1"/>
    <w:rsid w:val="00050638"/>
    <w:rsid w:val="000513A2"/>
    <w:rsid w:val="000515ED"/>
    <w:rsid w:val="00051C1F"/>
    <w:rsid w:val="000521D6"/>
    <w:rsid w:val="0005224C"/>
    <w:rsid w:val="00052540"/>
    <w:rsid w:val="0005324A"/>
    <w:rsid w:val="00053BCF"/>
    <w:rsid w:val="00053C38"/>
    <w:rsid w:val="00053C52"/>
    <w:rsid w:val="00053EED"/>
    <w:rsid w:val="000545E1"/>
    <w:rsid w:val="00054857"/>
    <w:rsid w:val="00054EEF"/>
    <w:rsid w:val="00054F46"/>
    <w:rsid w:val="000552AD"/>
    <w:rsid w:val="00055521"/>
    <w:rsid w:val="00055913"/>
    <w:rsid w:val="0005694E"/>
    <w:rsid w:val="00057581"/>
    <w:rsid w:val="00057DA3"/>
    <w:rsid w:val="00057F36"/>
    <w:rsid w:val="000600AC"/>
    <w:rsid w:val="000604AD"/>
    <w:rsid w:val="00060F7B"/>
    <w:rsid w:val="0006173B"/>
    <w:rsid w:val="00061850"/>
    <w:rsid w:val="00061985"/>
    <w:rsid w:val="0006293C"/>
    <w:rsid w:val="00062D7D"/>
    <w:rsid w:val="00063A1D"/>
    <w:rsid w:val="00066B32"/>
    <w:rsid w:val="00066C62"/>
    <w:rsid w:val="00067252"/>
    <w:rsid w:val="0006749C"/>
    <w:rsid w:val="00067848"/>
    <w:rsid w:val="000678EB"/>
    <w:rsid w:val="000702E1"/>
    <w:rsid w:val="0007086D"/>
    <w:rsid w:val="00070F3A"/>
    <w:rsid w:val="00071B1E"/>
    <w:rsid w:val="00072158"/>
    <w:rsid w:val="00072501"/>
    <w:rsid w:val="0007268A"/>
    <w:rsid w:val="0007287F"/>
    <w:rsid w:val="00072A8B"/>
    <w:rsid w:val="00072CF1"/>
    <w:rsid w:val="00072DC0"/>
    <w:rsid w:val="00073179"/>
    <w:rsid w:val="0007339C"/>
    <w:rsid w:val="00073E83"/>
    <w:rsid w:val="000744F8"/>
    <w:rsid w:val="00074573"/>
    <w:rsid w:val="00074587"/>
    <w:rsid w:val="00074CA5"/>
    <w:rsid w:val="00074D71"/>
    <w:rsid w:val="0007582B"/>
    <w:rsid w:val="00075904"/>
    <w:rsid w:val="0007750A"/>
    <w:rsid w:val="0007757A"/>
    <w:rsid w:val="000808AA"/>
    <w:rsid w:val="00080A0F"/>
    <w:rsid w:val="00080C8C"/>
    <w:rsid w:val="0008194F"/>
    <w:rsid w:val="00081BDE"/>
    <w:rsid w:val="00081E72"/>
    <w:rsid w:val="000821DF"/>
    <w:rsid w:val="00082382"/>
    <w:rsid w:val="0008250D"/>
    <w:rsid w:val="00082902"/>
    <w:rsid w:val="00082EB1"/>
    <w:rsid w:val="000830B3"/>
    <w:rsid w:val="00083F4A"/>
    <w:rsid w:val="00084B5F"/>
    <w:rsid w:val="00084CF8"/>
    <w:rsid w:val="00084D5E"/>
    <w:rsid w:val="000853FB"/>
    <w:rsid w:val="00085AA5"/>
    <w:rsid w:val="00086F60"/>
    <w:rsid w:val="000872EB"/>
    <w:rsid w:val="000902E0"/>
    <w:rsid w:val="00090579"/>
    <w:rsid w:val="00090ADB"/>
    <w:rsid w:val="000921C4"/>
    <w:rsid w:val="000926C0"/>
    <w:rsid w:val="00093ACA"/>
    <w:rsid w:val="00093E7C"/>
    <w:rsid w:val="0009409F"/>
    <w:rsid w:val="000940E4"/>
    <w:rsid w:val="0009414A"/>
    <w:rsid w:val="00094186"/>
    <w:rsid w:val="00094A84"/>
    <w:rsid w:val="00095554"/>
    <w:rsid w:val="00095B50"/>
    <w:rsid w:val="00095F41"/>
    <w:rsid w:val="0009653D"/>
    <w:rsid w:val="000967CE"/>
    <w:rsid w:val="00096CBA"/>
    <w:rsid w:val="00097457"/>
    <w:rsid w:val="000976B0"/>
    <w:rsid w:val="00097B37"/>
    <w:rsid w:val="000A04A5"/>
    <w:rsid w:val="000A0A72"/>
    <w:rsid w:val="000A0CD2"/>
    <w:rsid w:val="000A0E57"/>
    <w:rsid w:val="000A13E2"/>
    <w:rsid w:val="000A1C29"/>
    <w:rsid w:val="000A21B4"/>
    <w:rsid w:val="000A243E"/>
    <w:rsid w:val="000A2821"/>
    <w:rsid w:val="000A28E0"/>
    <w:rsid w:val="000A291F"/>
    <w:rsid w:val="000A2A83"/>
    <w:rsid w:val="000A2BB4"/>
    <w:rsid w:val="000A3551"/>
    <w:rsid w:val="000A3564"/>
    <w:rsid w:val="000A396A"/>
    <w:rsid w:val="000A55AA"/>
    <w:rsid w:val="000A5653"/>
    <w:rsid w:val="000A7604"/>
    <w:rsid w:val="000B0913"/>
    <w:rsid w:val="000B12F9"/>
    <w:rsid w:val="000B1AFB"/>
    <w:rsid w:val="000B2909"/>
    <w:rsid w:val="000B2B30"/>
    <w:rsid w:val="000B32C8"/>
    <w:rsid w:val="000B36B1"/>
    <w:rsid w:val="000B3C12"/>
    <w:rsid w:val="000B3CE0"/>
    <w:rsid w:val="000B4181"/>
    <w:rsid w:val="000B4203"/>
    <w:rsid w:val="000B473B"/>
    <w:rsid w:val="000B4A59"/>
    <w:rsid w:val="000B54D8"/>
    <w:rsid w:val="000B54EA"/>
    <w:rsid w:val="000B581F"/>
    <w:rsid w:val="000B5938"/>
    <w:rsid w:val="000B5C6B"/>
    <w:rsid w:val="000B616C"/>
    <w:rsid w:val="000B641A"/>
    <w:rsid w:val="000B67A5"/>
    <w:rsid w:val="000B6AF8"/>
    <w:rsid w:val="000B6F9A"/>
    <w:rsid w:val="000C053F"/>
    <w:rsid w:val="000C05A4"/>
    <w:rsid w:val="000C0BEF"/>
    <w:rsid w:val="000C0EE9"/>
    <w:rsid w:val="000C10CE"/>
    <w:rsid w:val="000C1484"/>
    <w:rsid w:val="000C19D3"/>
    <w:rsid w:val="000C1A3C"/>
    <w:rsid w:val="000C2AB7"/>
    <w:rsid w:val="000C2ABD"/>
    <w:rsid w:val="000C2C9A"/>
    <w:rsid w:val="000C2E26"/>
    <w:rsid w:val="000C369B"/>
    <w:rsid w:val="000C4241"/>
    <w:rsid w:val="000C4460"/>
    <w:rsid w:val="000C4564"/>
    <w:rsid w:val="000C464B"/>
    <w:rsid w:val="000C4782"/>
    <w:rsid w:val="000C4C74"/>
    <w:rsid w:val="000C60D3"/>
    <w:rsid w:val="000C6208"/>
    <w:rsid w:val="000C6A4A"/>
    <w:rsid w:val="000C702F"/>
    <w:rsid w:val="000C74B5"/>
    <w:rsid w:val="000C7813"/>
    <w:rsid w:val="000D004C"/>
    <w:rsid w:val="000D0521"/>
    <w:rsid w:val="000D08BA"/>
    <w:rsid w:val="000D0FB3"/>
    <w:rsid w:val="000D137C"/>
    <w:rsid w:val="000D1B83"/>
    <w:rsid w:val="000D1CF7"/>
    <w:rsid w:val="000D1F46"/>
    <w:rsid w:val="000D2040"/>
    <w:rsid w:val="000D24A1"/>
    <w:rsid w:val="000D2BA8"/>
    <w:rsid w:val="000D31C9"/>
    <w:rsid w:val="000D3292"/>
    <w:rsid w:val="000D333B"/>
    <w:rsid w:val="000D3827"/>
    <w:rsid w:val="000D3983"/>
    <w:rsid w:val="000D40CB"/>
    <w:rsid w:val="000D4A61"/>
    <w:rsid w:val="000D5038"/>
    <w:rsid w:val="000D52F7"/>
    <w:rsid w:val="000D5B9D"/>
    <w:rsid w:val="000D678F"/>
    <w:rsid w:val="000D6808"/>
    <w:rsid w:val="000D68DC"/>
    <w:rsid w:val="000D6B47"/>
    <w:rsid w:val="000D72EF"/>
    <w:rsid w:val="000E045C"/>
    <w:rsid w:val="000E10AE"/>
    <w:rsid w:val="000E1263"/>
    <w:rsid w:val="000E17BD"/>
    <w:rsid w:val="000E1AE3"/>
    <w:rsid w:val="000E1CB5"/>
    <w:rsid w:val="000E1E96"/>
    <w:rsid w:val="000E21C9"/>
    <w:rsid w:val="000E34AE"/>
    <w:rsid w:val="000E386B"/>
    <w:rsid w:val="000E449C"/>
    <w:rsid w:val="000E464B"/>
    <w:rsid w:val="000E5934"/>
    <w:rsid w:val="000E5B32"/>
    <w:rsid w:val="000E5D45"/>
    <w:rsid w:val="000E64BB"/>
    <w:rsid w:val="000E658B"/>
    <w:rsid w:val="000E693D"/>
    <w:rsid w:val="000E747F"/>
    <w:rsid w:val="000F03DE"/>
    <w:rsid w:val="000F07B5"/>
    <w:rsid w:val="000F086B"/>
    <w:rsid w:val="000F0BC7"/>
    <w:rsid w:val="000F11AA"/>
    <w:rsid w:val="000F130F"/>
    <w:rsid w:val="000F178B"/>
    <w:rsid w:val="000F1B8B"/>
    <w:rsid w:val="000F2254"/>
    <w:rsid w:val="000F22BA"/>
    <w:rsid w:val="000F2531"/>
    <w:rsid w:val="000F3766"/>
    <w:rsid w:val="000F5C5E"/>
    <w:rsid w:val="000F61B7"/>
    <w:rsid w:val="000F6289"/>
    <w:rsid w:val="000F64BF"/>
    <w:rsid w:val="000F679C"/>
    <w:rsid w:val="000F6F82"/>
    <w:rsid w:val="000F7331"/>
    <w:rsid w:val="000F779E"/>
    <w:rsid w:val="000F7C03"/>
    <w:rsid w:val="001005C9"/>
    <w:rsid w:val="001006AF"/>
    <w:rsid w:val="001009C6"/>
    <w:rsid w:val="001011F2"/>
    <w:rsid w:val="00101362"/>
    <w:rsid w:val="001024DC"/>
    <w:rsid w:val="00102D89"/>
    <w:rsid w:val="00103457"/>
    <w:rsid w:val="0010397F"/>
    <w:rsid w:val="00104359"/>
    <w:rsid w:val="001043D0"/>
    <w:rsid w:val="00104D2D"/>
    <w:rsid w:val="001050F5"/>
    <w:rsid w:val="001052BF"/>
    <w:rsid w:val="00105DB2"/>
    <w:rsid w:val="001061F7"/>
    <w:rsid w:val="00106551"/>
    <w:rsid w:val="001068E7"/>
    <w:rsid w:val="00106D98"/>
    <w:rsid w:val="00106E1B"/>
    <w:rsid w:val="001072B9"/>
    <w:rsid w:val="00107832"/>
    <w:rsid w:val="00107865"/>
    <w:rsid w:val="00107C96"/>
    <w:rsid w:val="00110712"/>
    <w:rsid w:val="001107FA"/>
    <w:rsid w:val="00111462"/>
    <w:rsid w:val="00111D90"/>
    <w:rsid w:val="00111DB1"/>
    <w:rsid w:val="001129AD"/>
    <w:rsid w:val="00112A82"/>
    <w:rsid w:val="001134A4"/>
    <w:rsid w:val="00113B25"/>
    <w:rsid w:val="00113C7F"/>
    <w:rsid w:val="00113F98"/>
    <w:rsid w:val="001151F7"/>
    <w:rsid w:val="00115355"/>
    <w:rsid w:val="0011543A"/>
    <w:rsid w:val="0011558E"/>
    <w:rsid w:val="001155CC"/>
    <w:rsid w:val="001159EB"/>
    <w:rsid w:val="00115AE6"/>
    <w:rsid w:val="001162BE"/>
    <w:rsid w:val="001163CE"/>
    <w:rsid w:val="00116F40"/>
    <w:rsid w:val="00117BAF"/>
    <w:rsid w:val="001202A6"/>
    <w:rsid w:val="00120469"/>
    <w:rsid w:val="001207B7"/>
    <w:rsid w:val="00120A5D"/>
    <w:rsid w:val="00121501"/>
    <w:rsid w:val="00122396"/>
    <w:rsid w:val="001228F1"/>
    <w:rsid w:val="00123230"/>
    <w:rsid w:val="001235A2"/>
    <w:rsid w:val="0012391F"/>
    <w:rsid w:val="001247C6"/>
    <w:rsid w:val="00127B44"/>
    <w:rsid w:val="001303C0"/>
    <w:rsid w:val="001305A4"/>
    <w:rsid w:val="00131355"/>
    <w:rsid w:val="0013193F"/>
    <w:rsid w:val="0013228F"/>
    <w:rsid w:val="00132386"/>
    <w:rsid w:val="0013247E"/>
    <w:rsid w:val="00132722"/>
    <w:rsid w:val="001327C0"/>
    <w:rsid w:val="00132839"/>
    <w:rsid w:val="00133039"/>
    <w:rsid w:val="001332F7"/>
    <w:rsid w:val="001335B8"/>
    <w:rsid w:val="001335EB"/>
    <w:rsid w:val="00133F1B"/>
    <w:rsid w:val="00135330"/>
    <w:rsid w:val="00135B0D"/>
    <w:rsid w:val="00135D81"/>
    <w:rsid w:val="00135F05"/>
    <w:rsid w:val="00136370"/>
    <w:rsid w:val="001363F0"/>
    <w:rsid w:val="00136A41"/>
    <w:rsid w:val="00137135"/>
    <w:rsid w:val="001378BD"/>
    <w:rsid w:val="00137D58"/>
    <w:rsid w:val="001404F0"/>
    <w:rsid w:val="001407AC"/>
    <w:rsid w:val="00140E03"/>
    <w:rsid w:val="00141240"/>
    <w:rsid w:val="00142384"/>
    <w:rsid w:val="001426F9"/>
    <w:rsid w:val="001428D0"/>
    <w:rsid w:val="00143022"/>
    <w:rsid w:val="00143419"/>
    <w:rsid w:val="00143B78"/>
    <w:rsid w:val="00143C14"/>
    <w:rsid w:val="00143CD4"/>
    <w:rsid w:val="001447B6"/>
    <w:rsid w:val="00144D9D"/>
    <w:rsid w:val="001450A0"/>
    <w:rsid w:val="00145524"/>
    <w:rsid w:val="0014637F"/>
    <w:rsid w:val="001463B1"/>
    <w:rsid w:val="00146651"/>
    <w:rsid w:val="00146AA8"/>
    <w:rsid w:val="001474D8"/>
    <w:rsid w:val="00147819"/>
    <w:rsid w:val="00147D20"/>
    <w:rsid w:val="00147F7F"/>
    <w:rsid w:val="001506B5"/>
    <w:rsid w:val="00150B58"/>
    <w:rsid w:val="00151895"/>
    <w:rsid w:val="00151CBF"/>
    <w:rsid w:val="00151EB6"/>
    <w:rsid w:val="00152170"/>
    <w:rsid w:val="001522EA"/>
    <w:rsid w:val="00152AAA"/>
    <w:rsid w:val="0015393C"/>
    <w:rsid w:val="00153BD3"/>
    <w:rsid w:val="001547DE"/>
    <w:rsid w:val="001548E7"/>
    <w:rsid w:val="00155882"/>
    <w:rsid w:val="00155D41"/>
    <w:rsid w:val="00156307"/>
    <w:rsid w:val="00156CAA"/>
    <w:rsid w:val="00156EC3"/>
    <w:rsid w:val="00157CE7"/>
    <w:rsid w:val="00160715"/>
    <w:rsid w:val="001607F2"/>
    <w:rsid w:val="00160BE3"/>
    <w:rsid w:val="00160DD9"/>
    <w:rsid w:val="0016132A"/>
    <w:rsid w:val="00161932"/>
    <w:rsid w:val="00161A8A"/>
    <w:rsid w:val="00161BE9"/>
    <w:rsid w:val="00161EB8"/>
    <w:rsid w:val="00162796"/>
    <w:rsid w:val="00162E0A"/>
    <w:rsid w:val="0016303F"/>
    <w:rsid w:val="001630EF"/>
    <w:rsid w:val="00163632"/>
    <w:rsid w:val="001637DC"/>
    <w:rsid w:val="001638F3"/>
    <w:rsid w:val="00164503"/>
    <w:rsid w:val="00164AF0"/>
    <w:rsid w:val="00164EDA"/>
    <w:rsid w:val="00164F84"/>
    <w:rsid w:val="00164F86"/>
    <w:rsid w:val="00165769"/>
    <w:rsid w:val="0016584D"/>
    <w:rsid w:val="00165EE5"/>
    <w:rsid w:val="00166105"/>
    <w:rsid w:val="00166163"/>
    <w:rsid w:val="001665CE"/>
    <w:rsid w:val="00166E4F"/>
    <w:rsid w:val="00166F1C"/>
    <w:rsid w:val="00167260"/>
    <w:rsid w:val="001672B4"/>
    <w:rsid w:val="00167617"/>
    <w:rsid w:val="00167A00"/>
    <w:rsid w:val="00167BAE"/>
    <w:rsid w:val="00170406"/>
    <w:rsid w:val="001704F6"/>
    <w:rsid w:val="00171341"/>
    <w:rsid w:val="0017156B"/>
    <w:rsid w:val="00171783"/>
    <w:rsid w:val="00171ED6"/>
    <w:rsid w:val="00172CE9"/>
    <w:rsid w:val="0017391C"/>
    <w:rsid w:val="00173A09"/>
    <w:rsid w:val="0017481A"/>
    <w:rsid w:val="001748D9"/>
    <w:rsid w:val="0017510D"/>
    <w:rsid w:val="00175548"/>
    <w:rsid w:val="0017588B"/>
    <w:rsid w:val="00175B7B"/>
    <w:rsid w:val="00176DBE"/>
    <w:rsid w:val="00176F6F"/>
    <w:rsid w:val="0018039D"/>
    <w:rsid w:val="001816C7"/>
    <w:rsid w:val="00181737"/>
    <w:rsid w:val="00181776"/>
    <w:rsid w:val="00181E5D"/>
    <w:rsid w:val="001827A1"/>
    <w:rsid w:val="001827AC"/>
    <w:rsid w:val="001828A0"/>
    <w:rsid w:val="001828DD"/>
    <w:rsid w:val="001829F8"/>
    <w:rsid w:val="00183491"/>
    <w:rsid w:val="00183D51"/>
    <w:rsid w:val="00185397"/>
    <w:rsid w:val="001855A5"/>
    <w:rsid w:val="00185C3D"/>
    <w:rsid w:val="00185DE2"/>
    <w:rsid w:val="00186069"/>
    <w:rsid w:val="0018642A"/>
    <w:rsid w:val="001866B2"/>
    <w:rsid w:val="00186ABA"/>
    <w:rsid w:val="00187B3E"/>
    <w:rsid w:val="00187DFA"/>
    <w:rsid w:val="0019011B"/>
    <w:rsid w:val="00190346"/>
    <w:rsid w:val="00190944"/>
    <w:rsid w:val="0019100A"/>
    <w:rsid w:val="00192780"/>
    <w:rsid w:val="00192A81"/>
    <w:rsid w:val="00192D56"/>
    <w:rsid w:val="00193032"/>
    <w:rsid w:val="00193D36"/>
    <w:rsid w:val="00193F55"/>
    <w:rsid w:val="0019477E"/>
    <w:rsid w:val="001948E7"/>
    <w:rsid w:val="00194E26"/>
    <w:rsid w:val="001954E8"/>
    <w:rsid w:val="00195BDF"/>
    <w:rsid w:val="0019639A"/>
    <w:rsid w:val="00196A90"/>
    <w:rsid w:val="00196B20"/>
    <w:rsid w:val="00196CB8"/>
    <w:rsid w:val="00197496"/>
    <w:rsid w:val="0019780E"/>
    <w:rsid w:val="00197F5F"/>
    <w:rsid w:val="001A159B"/>
    <w:rsid w:val="001A173D"/>
    <w:rsid w:val="001A1943"/>
    <w:rsid w:val="001A1C14"/>
    <w:rsid w:val="001A1DD8"/>
    <w:rsid w:val="001A20C2"/>
    <w:rsid w:val="001A27D4"/>
    <w:rsid w:val="001A28BD"/>
    <w:rsid w:val="001A46E2"/>
    <w:rsid w:val="001A4876"/>
    <w:rsid w:val="001A543C"/>
    <w:rsid w:val="001A58A8"/>
    <w:rsid w:val="001A5A0B"/>
    <w:rsid w:val="001A62D3"/>
    <w:rsid w:val="001A6432"/>
    <w:rsid w:val="001A6EBC"/>
    <w:rsid w:val="001A7C4B"/>
    <w:rsid w:val="001A7C9B"/>
    <w:rsid w:val="001B0045"/>
    <w:rsid w:val="001B0082"/>
    <w:rsid w:val="001B0170"/>
    <w:rsid w:val="001B06D8"/>
    <w:rsid w:val="001B0A0C"/>
    <w:rsid w:val="001B0CD8"/>
    <w:rsid w:val="001B0F12"/>
    <w:rsid w:val="001B1C38"/>
    <w:rsid w:val="001B2FE7"/>
    <w:rsid w:val="001B3BB4"/>
    <w:rsid w:val="001B464D"/>
    <w:rsid w:val="001B4B26"/>
    <w:rsid w:val="001B4E38"/>
    <w:rsid w:val="001B5590"/>
    <w:rsid w:val="001B5C17"/>
    <w:rsid w:val="001B6C08"/>
    <w:rsid w:val="001B6D60"/>
    <w:rsid w:val="001B6F1F"/>
    <w:rsid w:val="001B796C"/>
    <w:rsid w:val="001B7F1C"/>
    <w:rsid w:val="001C017E"/>
    <w:rsid w:val="001C0609"/>
    <w:rsid w:val="001C092B"/>
    <w:rsid w:val="001C14EE"/>
    <w:rsid w:val="001C1640"/>
    <w:rsid w:val="001C1DB4"/>
    <w:rsid w:val="001C2113"/>
    <w:rsid w:val="001C21B4"/>
    <w:rsid w:val="001C2E72"/>
    <w:rsid w:val="001C304C"/>
    <w:rsid w:val="001C3C3E"/>
    <w:rsid w:val="001C3D28"/>
    <w:rsid w:val="001C415D"/>
    <w:rsid w:val="001C5268"/>
    <w:rsid w:val="001C563A"/>
    <w:rsid w:val="001C573F"/>
    <w:rsid w:val="001C586B"/>
    <w:rsid w:val="001C5EDE"/>
    <w:rsid w:val="001C5FEF"/>
    <w:rsid w:val="001C6787"/>
    <w:rsid w:val="001C6808"/>
    <w:rsid w:val="001C6C88"/>
    <w:rsid w:val="001C7A9C"/>
    <w:rsid w:val="001D0458"/>
    <w:rsid w:val="001D05D3"/>
    <w:rsid w:val="001D0673"/>
    <w:rsid w:val="001D0724"/>
    <w:rsid w:val="001D1E53"/>
    <w:rsid w:val="001D2027"/>
    <w:rsid w:val="001D2A0C"/>
    <w:rsid w:val="001D2A5E"/>
    <w:rsid w:val="001D2C8D"/>
    <w:rsid w:val="001D352C"/>
    <w:rsid w:val="001D35FB"/>
    <w:rsid w:val="001D3720"/>
    <w:rsid w:val="001D3AD9"/>
    <w:rsid w:val="001D515E"/>
    <w:rsid w:val="001D5259"/>
    <w:rsid w:val="001D54ED"/>
    <w:rsid w:val="001D562A"/>
    <w:rsid w:val="001D563D"/>
    <w:rsid w:val="001D5CD8"/>
    <w:rsid w:val="001D5D3D"/>
    <w:rsid w:val="001D60DD"/>
    <w:rsid w:val="001D6331"/>
    <w:rsid w:val="001D64C3"/>
    <w:rsid w:val="001D7606"/>
    <w:rsid w:val="001E002E"/>
    <w:rsid w:val="001E06F4"/>
    <w:rsid w:val="001E0DCA"/>
    <w:rsid w:val="001E0F34"/>
    <w:rsid w:val="001E128C"/>
    <w:rsid w:val="001E150C"/>
    <w:rsid w:val="001E1B02"/>
    <w:rsid w:val="001E1E08"/>
    <w:rsid w:val="001E1E58"/>
    <w:rsid w:val="001E1EE5"/>
    <w:rsid w:val="001E1FC8"/>
    <w:rsid w:val="001E203E"/>
    <w:rsid w:val="001E270E"/>
    <w:rsid w:val="001E2713"/>
    <w:rsid w:val="001E33F1"/>
    <w:rsid w:val="001E36CB"/>
    <w:rsid w:val="001E3CF6"/>
    <w:rsid w:val="001E3D66"/>
    <w:rsid w:val="001E401E"/>
    <w:rsid w:val="001E48DA"/>
    <w:rsid w:val="001E53A3"/>
    <w:rsid w:val="001E5ED5"/>
    <w:rsid w:val="001E6AEC"/>
    <w:rsid w:val="001E6D4E"/>
    <w:rsid w:val="001E6D87"/>
    <w:rsid w:val="001E716C"/>
    <w:rsid w:val="001E7178"/>
    <w:rsid w:val="001E7689"/>
    <w:rsid w:val="001E7B47"/>
    <w:rsid w:val="001E7F8E"/>
    <w:rsid w:val="001F051A"/>
    <w:rsid w:val="001F09D3"/>
    <w:rsid w:val="001F0A7D"/>
    <w:rsid w:val="001F0F07"/>
    <w:rsid w:val="001F19AA"/>
    <w:rsid w:val="001F1FA6"/>
    <w:rsid w:val="001F23D9"/>
    <w:rsid w:val="001F2A99"/>
    <w:rsid w:val="001F2AC9"/>
    <w:rsid w:val="001F2CBF"/>
    <w:rsid w:val="001F39DE"/>
    <w:rsid w:val="001F3ABA"/>
    <w:rsid w:val="001F3DB8"/>
    <w:rsid w:val="001F3E1B"/>
    <w:rsid w:val="001F453E"/>
    <w:rsid w:val="001F4845"/>
    <w:rsid w:val="001F4A63"/>
    <w:rsid w:val="001F4EC2"/>
    <w:rsid w:val="001F50C2"/>
    <w:rsid w:val="001F5C44"/>
    <w:rsid w:val="001F5D0E"/>
    <w:rsid w:val="001F5FDE"/>
    <w:rsid w:val="001F699E"/>
    <w:rsid w:val="001F6ED3"/>
    <w:rsid w:val="001F7310"/>
    <w:rsid w:val="002003BB"/>
    <w:rsid w:val="0020093F"/>
    <w:rsid w:val="002019D5"/>
    <w:rsid w:val="00201C93"/>
    <w:rsid w:val="00201F03"/>
    <w:rsid w:val="002020A7"/>
    <w:rsid w:val="0020210B"/>
    <w:rsid w:val="00202E51"/>
    <w:rsid w:val="002030B2"/>
    <w:rsid w:val="0020337E"/>
    <w:rsid w:val="0020364F"/>
    <w:rsid w:val="00203916"/>
    <w:rsid w:val="00203D1A"/>
    <w:rsid w:val="00204332"/>
    <w:rsid w:val="00204C01"/>
    <w:rsid w:val="00204FFA"/>
    <w:rsid w:val="0020667C"/>
    <w:rsid w:val="00206FF1"/>
    <w:rsid w:val="00207785"/>
    <w:rsid w:val="00207FD3"/>
    <w:rsid w:val="0021014B"/>
    <w:rsid w:val="002107ED"/>
    <w:rsid w:val="00211564"/>
    <w:rsid w:val="0021222F"/>
    <w:rsid w:val="002124DF"/>
    <w:rsid w:val="002126AA"/>
    <w:rsid w:val="00212979"/>
    <w:rsid w:val="002129C3"/>
    <w:rsid w:val="0021319E"/>
    <w:rsid w:val="00213514"/>
    <w:rsid w:val="00213585"/>
    <w:rsid w:val="00213838"/>
    <w:rsid w:val="00213F69"/>
    <w:rsid w:val="00215185"/>
    <w:rsid w:val="0021584A"/>
    <w:rsid w:val="002158CD"/>
    <w:rsid w:val="00215DEA"/>
    <w:rsid w:val="002161EC"/>
    <w:rsid w:val="00216734"/>
    <w:rsid w:val="002169F0"/>
    <w:rsid w:val="00216D51"/>
    <w:rsid w:val="00216D6D"/>
    <w:rsid w:val="002172A1"/>
    <w:rsid w:val="00220109"/>
    <w:rsid w:val="0022154F"/>
    <w:rsid w:val="00221831"/>
    <w:rsid w:val="00221B00"/>
    <w:rsid w:val="002224D8"/>
    <w:rsid w:val="0022255A"/>
    <w:rsid w:val="00222C6E"/>
    <w:rsid w:val="00222D50"/>
    <w:rsid w:val="00223211"/>
    <w:rsid w:val="00223A09"/>
    <w:rsid w:val="00223FFA"/>
    <w:rsid w:val="00224133"/>
    <w:rsid w:val="00224EB0"/>
    <w:rsid w:val="00224F4F"/>
    <w:rsid w:val="00225368"/>
    <w:rsid w:val="00225B68"/>
    <w:rsid w:val="00226E9E"/>
    <w:rsid w:val="002271A9"/>
    <w:rsid w:val="00227C81"/>
    <w:rsid w:val="002302FF"/>
    <w:rsid w:val="0023130A"/>
    <w:rsid w:val="00232FA7"/>
    <w:rsid w:val="00233B81"/>
    <w:rsid w:val="00233CF4"/>
    <w:rsid w:val="00233D70"/>
    <w:rsid w:val="00233EA5"/>
    <w:rsid w:val="00234010"/>
    <w:rsid w:val="00234021"/>
    <w:rsid w:val="00234357"/>
    <w:rsid w:val="00234608"/>
    <w:rsid w:val="0023491C"/>
    <w:rsid w:val="00234F21"/>
    <w:rsid w:val="002352E5"/>
    <w:rsid w:val="00235A1E"/>
    <w:rsid w:val="002363F1"/>
    <w:rsid w:val="00236C5C"/>
    <w:rsid w:val="00236D72"/>
    <w:rsid w:val="00236EE1"/>
    <w:rsid w:val="00237BF3"/>
    <w:rsid w:val="00237D30"/>
    <w:rsid w:val="0024042D"/>
    <w:rsid w:val="0024061A"/>
    <w:rsid w:val="00240A96"/>
    <w:rsid w:val="00240E97"/>
    <w:rsid w:val="002415F5"/>
    <w:rsid w:val="00242461"/>
    <w:rsid w:val="00242BC6"/>
    <w:rsid w:val="00242DBD"/>
    <w:rsid w:val="00242EF4"/>
    <w:rsid w:val="002433DE"/>
    <w:rsid w:val="002439BA"/>
    <w:rsid w:val="00243C2A"/>
    <w:rsid w:val="00244D2F"/>
    <w:rsid w:val="00245D3C"/>
    <w:rsid w:val="00245F0B"/>
    <w:rsid w:val="0024702D"/>
    <w:rsid w:val="002477F4"/>
    <w:rsid w:val="0025091D"/>
    <w:rsid w:val="00250B2E"/>
    <w:rsid w:val="00250F9A"/>
    <w:rsid w:val="002513E1"/>
    <w:rsid w:val="0025164E"/>
    <w:rsid w:val="00251D20"/>
    <w:rsid w:val="00251DCF"/>
    <w:rsid w:val="00252A17"/>
    <w:rsid w:val="00252EDC"/>
    <w:rsid w:val="002534E6"/>
    <w:rsid w:val="002538EF"/>
    <w:rsid w:val="00253EB7"/>
    <w:rsid w:val="0025428E"/>
    <w:rsid w:val="00254492"/>
    <w:rsid w:val="0025484F"/>
    <w:rsid w:val="002555B2"/>
    <w:rsid w:val="00255A30"/>
    <w:rsid w:val="00255AC4"/>
    <w:rsid w:val="00256054"/>
    <w:rsid w:val="00256228"/>
    <w:rsid w:val="0025641B"/>
    <w:rsid w:val="0025665A"/>
    <w:rsid w:val="002574D3"/>
    <w:rsid w:val="00257C4D"/>
    <w:rsid w:val="00257C99"/>
    <w:rsid w:val="00260257"/>
    <w:rsid w:val="00260313"/>
    <w:rsid w:val="0026097A"/>
    <w:rsid w:val="002612C1"/>
    <w:rsid w:val="00261526"/>
    <w:rsid w:val="00261840"/>
    <w:rsid w:val="00261C95"/>
    <w:rsid w:val="00261FE5"/>
    <w:rsid w:val="0026210F"/>
    <w:rsid w:val="00262773"/>
    <w:rsid w:val="00263106"/>
    <w:rsid w:val="002635A2"/>
    <w:rsid w:val="00264111"/>
    <w:rsid w:val="002650B8"/>
    <w:rsid w:val="00265B0F"/>
    <w:rsid w:val="00265B6F"/>
    <w:rsid w:val="00265FBB"/>
    <w:rsid w:val="0026605A"/>
    <w:rsid w:val="002666B5"/>
    <w:rsid w:val="00267F02"/>
    <w:rsid w:val="00270BF7"/>
    <w:rsid w:val="0027198E"/>
    <w:rsid w:val="00271AB6"/>
    <w:rsid w:val="002726B8"/>
    <w:rsid w:val="00273043"/>
    <w:rsid w:val="002735BF"/>
    <w:rsid w:val="00274054"/>
    <w:rsid w:val="00274911"/>
    <w:rsid w:val="002749AE"/>
    <w:rsid w:val="00275814"/>
    <w:rsid w:val="00275A88"/>
    <w:rsid w:val="002760A7"/>
    <w:rsid w:val="00276387"/>
    <w:rsid w:val="00276436"/>
    <w:rsid w:val="00276796"/>
    <w:rsid w:val="00276971"/>
    <w:rsid w:val="002775A4"/>
    <w:rsid w:val="00277A5B"/>
    <w:rsid w:val="00277B45"/>
    <w:rsid w:val="00277CAB"/>
    <w:rsid w:val="00277DD8"/>
    <w:rsid w:val="00277FFD"/>
    <w:rsid w:val="002800F5"/>
    <w:rsid w:val="00280501"/>
    <w:rsid w:val="002806A4"/>
    <w:rsid w:val="00280BC5"/>
    <w:rsid w:val="00280C32"/>
    <w:rsid w:val="00280E7E"/>
    <w:rsid w:val="00281C45"/>
    <w:rsid w:val="00281C46"/>
    <w:rsid w:val="00281E59"/>
    <w:rsid w:val="00282554"/>
    <w:rsid w:val="002825F7"/>
    <w:rsid w:val="002825FC"/>
    <w:rsid w:val="00283144"/>
    <w:rsid w:val="00283434"/>
    <w:rsid w:val="00283C4C"/>
    <w:rsid w:val="00283EA7"/>
    <w:rsid w:val="0028408B"/>
    <w:rsid w:val="002846FB"/>
    <w:rsid w:val="00284BF6"/>
    <w:rsid w:val="00285479"/>
    <w:rsid w:val="00285BFF"/>
    <w:rsid w:val="00286CF9"/>
    <w:rsid w:val="00287841"/>
    <w:rsid w:val="00290609"/>
    <w:rsid w:val="002909AB"/>
    <w:rsid w:val="00290F6A"/>
    <w:rsid w:val="0029138D"/>
    <w:rsid w:val="00291AB8"/>
    <w:rsid w:val="00291CB0"/>
    <w:rsid w:val="00292665"/>
    <w:rsid w:val="00292CE8"/>
    <w:rsid w:val="002935DD"/>
    <w:rsid w:val="00294A99"/>
    <w:rsid w:val="00294AF9"/>
    <w:rsid w:val="00295DE6"/>
    <w:rsid w:val="00296030"/>
    <w:rsid w:val="00296685"/>
    <w:rsid w:val="00296D1D"/>
    <w:rsid w:val="002970C9"/>
    <w:rsid w:val="00297161"/>
    <w:rsid w:val="002972B9"/>
    <w:rsid w:val="002976D8"/>
    <w:rsid w:val="00297BAD"/>
    <w:rsid w:val="002A03E6"/>
    <w:rsid w:val="002A0886"/>
    <w:rsid w:val="002A0DC3"/>
    <w:rsid w:val="002A0F18"/>
    <w:rsid w:val="002A2018"/>
    <w:rsid w:val="002A237C"/>
    <w:rsid w:val="002A25C5"/>
    <w:rsid w:val="002A26E9"/>
    <w:rsid w:val="002A2AA0"/>
    <w:rsid w:val="002A2EF9"/>
    <w:rsid w:val="002A2F72"/>
    <w:rsid w:val="002A331A"/>
    <w:rsid w:val="002A3573"/>
    <w:rsid w:val="002A4704"/>
    <w:rsid w:val="002A5073"/>
    <w:rsid w:val="002A628E"/>
    <w:rsid w:val="002A639B"/>
    <w:rsid w:val="002A66A7"/>
    <w:rsid w:val="002A6B8B"/>
    <w:rsid w:val="002A7488"/>
    <w:rsid w:val="002A7E21"/>
    <w:rsid w:val="002B007E"/>
    <w:rsid w:val="002B00F0"/>
    <w:rsid w:val="002B0627"/>
    <w:rsid w:val="002B06CA"/>
    <w:rsid w:val="002B080C"/>
    <w:rsid w:val="002B093E"/>
    <w:rsid w:val="002B0BDE"/>
    <w:rsid w:val="002B1230"/>
    <w:rsid w:val="002B151D"/>
    <w:rsid w:val="002B2741"/>
    <w:rsid w:val="002B2ABC"/>
    <w:rsid w:val="002B3174"/>
    <w:rsid w:val="002B3EC9"/>
    <w:rsid w:val="002B441F"/>
    <w:rsid w:val="002B494E"/>
    <w:rsid w:val="002B4E6B"/>
    <w:rsid w:val="002B5491"/>
    <w:rsid w:val="002B55C4"/>
    <w:rsid w:val="002B5D54"/>
    <w:rsid w:val="002B5D70"/>
    <w:rsid w:val="002B6413"/>
    <w:rsid w:val="002B6695"/>
    <w:rsid w:val="002B6A76"/>
    <w:rsid w:val="002B6B41"/>
    <w:rsid w:val="002B71C3"/>
    <w:rsid w:val="002B749D"/>
    <w:rsid w:val="002B79AB"/>
    <w:rsid w:val="002B7CE4"/>
    <w:rsid w:val="002C0001"/>
    <w:rsid w:val="002C0A38"/>
    <w:rsid w:val="002C19E8"/>
    <w:rsid w:val="002C1F90"/>
    <w:rsid w:val="002C2445"/>
    <w:rsid w:val="002C2A5B"/>
    <w:rsid w:val="002C2ABB"/>
    <w:rsid w:val="002C3A1E"/>
    <w:rsid w:val="002C3F45"/>
    <w:rsid w:val="002C46B4"/>
    <w:rsid w:val="002C4EFD"/>
    <w:rsid w:val="002C4F91"/>
    <w:rsid w:val="002C603A"/>
    <w:rsid w:val="002C609C"/>
    <w:rsid w:val="002C79BE"/>
    <w:rsid w:val="002C7B0A"/>
    <w:rsid w:val="002D04A3"/>
    <w:rsid w:val="002D0888"/>
    <w:rsid w:val="002D0F02"/>
    <w:rsid w:val="002D10B9"/>
    <w:rsid w:val="002D11B5"/>
    <w:rsid w:val="002D39C6"/>
    <w:rsid w:val="002D3CC3"/>
    <w:rsid w:val="002D42CE"/>
    <w:rsid w:val="002D5C16"/>
    <w:rsid w:val="002D5EFC"/>
    <w:rsid w:val="002D66B5"/>
    <w:rsid w:val="002D6808"/>
    <w:rsid w:val="002D6854"/>
    <w:rsid w:val="002D694A"/>
    <w:rsid w:val="002D6A62"/>
    <w:rsid w:val="002D6E95"/>
    <w:rsid w:val="002D7641"/>
    <w:rsid w:val="002D7DAB"/>
    <w:rsid w:val="002D7DCD"/>
    <w:rsid w:val="002E0169"/>
    <w:rsid w:val="002E0770"/>
    <w:rsid w:val="002E15F4"/>
    <w:rsid w:val="002E16C5"/>
    <w:rsid w:val="002E3F38"/>
    <w:rsid w:val="002E4C97"/>
    <w:rsid w:val="002E5635"/>
    <w:rsid w:val="002E5648"/>
    <w:rsid w:val="002E56AF"/>
    <w:rsid w:val="002E5866"/>
    <w:rsid w:val="002E6678"/>
    <w:rsid w:val="002E6EEA"/>
    <w:rsid w:val="002E722B"/>
    <w:rsid w:val="002E79DC"/>
    <w:rsid w:val="002E7BCF"/>
    <w:rsid w:val="002F0155"/>
    <w:rsid w:val="002F027A"/>
    <w:rsid w:val="002F0B3E"/>
    <w:rsid w:val="002F10FE"/>
    <w:rsid w:val="002F1802"/>
    <w:rsid w:val="002F1850"/>
    <w:rsid w:val="002F204D"/>
    <w:rsid w:val="002F20D1"/>
    <w:rsid w:val="002F20D3"/>
    <w:rsid w:val="002F25A2"/>
    <w:rsid w:val="002F27B6"/>
    <w:rsid w:val="002F2C8F"/>
    <w:rsid w:val="002F30C9"/>
    <w:rsid w:val="002F34B9"/>
    <w:rsid w:val="002F3A47"/>
    <w:rsid w:val="002F42DF"/>
    <w:rsid w:val="002F5FD9"/>
    <w:rsid w:val="002F630B"/>
    <w:rsid w:val="002F6F7E"/>
    <w:rsid w:val="002F72C1"/>
    <w:rsid w:val="002F732D"/>
    <w:rsid w:val="002F768C"/>
    <w:rsid w:val="002F76BE"/>
    <w:rsid w:val="002F7DB5"/>
    <w:rsid w:val="00300703"/>
    <w:rsid w:val="00300CF5"/>
    <w:rsid w:val="0030226E"/>
    <w:rsid w:val="00302467"/>
    <w:rsid w:val="00302D8A"/>
    <w:rsid w:val="00302EFC"/>
    <w:rsid w:val="003030B7"/>
    <w:rsid w:val="0030325D"/>
    <w:rsid w:val="003035D4"/>
    <w:rsid w:val="00304159"/>
    <w:rsid w:val="003043FA"/>
    <w:rsid w:val="00304511"/>
    <w:rsid w:val="00304737"/>
    <w:rsid w:val="0030476C"/>
    <w:rsid w:val="00304F93"/>
    <w:rsid w:val="00305653"/>
    <w:rsid w:val="00305AB7"/>
    <w:rsid w:val="00305C8F"/>
    <w:rsid w:val="003061BB"/>
    <w:rsid w:val="0030621D"/>
    <w:rsid w:val="00306365"/>
    <w:rsid w:val="00307BD5"/>
    <w:rsid w:val="00307D4A"/>
    <w:rsid w:val="00307E05"/>
    <w:rsid w:val="00310194"/>
    <w:rsid w:val="00310586"/>
    <w:rsid w:val="0031087B"/>
    <w:rsid w:val="00310B25"/>
    <w:rsid w:val="00310D36"/>
    <w:rsid w:val="00310EEB"/>
    <w:rsid w:val="00310F72"/>
    <w:rsid w:val="003111AF"/>
    <w:rsid w:val="00311721"/>
    <w:rsid w:val="00311B00"/>
    <w:rsid w:val="00312648"/>
    <w:rsid w:val="00312E7D"/>
    <w:rsid w:val="00313438"/>
    <w:rsid w:val="00313CCB"/>
    <w:rsid w:val="0031497C"/>
    <w:rsid w:val="0031683C"/>
    <w:rsid w:val="00316E56"/>
    <w:rsid w:val="0031700D"/>
    <w:rsid w:val="003173A9"/>
    <w:rsid w:val="003203A0"/>
    <w:rsid w:val="00320A37"/>
    <w:rsid w:val="00320B30"/>
    <w:rsid w:val="003220B5"/>
    <w:rsid w:val="00322F67"/>
    <w:rsid w:val="003233C4"/>
    <w:rsid w:val="00323492"/>
    <w:rsid w:val="00323AD7"/>
    <w:rsid w:val="00323FE7"/>
    <w:rsid w:val="00324916"/>
    <w:rsid w:val="00324E22"/>
    <w:rsid w:val="0032563A"/>
    <w:rsid w:val="003257C9"/>
    <w:rsid w:val="00325887"/>
    <w:rsid w:val="00325CEE"/>
    <w:rsid w:val="00325DF6"/>
    <w:rsid w:val="00326826"/>
    <w:rsid w:val="00326E62"/>
    <w:rsid w:val="00326EF1"/>
    <w:rsid w:val="003300D3"/>
    <w:rsid w:val="003301F6"/>
    <w:rsid w:val="00330552"/>
    <w:rsid w:val="00330C66"/>
    <w:rsid w:val="003314D5"/>
    <w:rsid w:val="003318F7"/>
    <w:rsid w:val="00331966"/>
    <w:rsid w:val="00331D74"/>
    <w:rsid w:val="00332A63"/>
    <w:rsid w:val="00333ACD"/>
    <w:rsid w:val="00333CD3"/>
    <w:rsid w:val="00334638"/>
    <w:rsid w:val="0033485D"/>
    <w:rsid w:val="00334A2C"/>
    <w:rsid w:val="00334D54"/>
    <w:rsid w:val="00334E44"/>
    <w:rsid w:val="00335F7F"/>
    <w:rsid w:val="00336114"/>
    <w:rsid w:val="00336354"/>
    <w:rsid w:val="00337BC9"/>
    <w:rsid w:val="00341888"/>
    <w:rsid w:val="00341994"/>
    <w:rsid w:val="003427F8"/>
    <w:rsid w:val="00342FF3"/>
    <w:rsid w:val="003431D4"/>
    <w:rsid w:val="00343742"/>
    <w:rsid w:val="003440D7"/>
    <w:rsid w:val="00344BDD"/>
    <w:rsid w:val="00345045"/>
    <w:rsid w:val="003456A2"/>
    <w:rsid w:val="00346A15"/>
    <w:rsid w:val="00347C2C"/>
    <w:rsid w:val="00347E55"/>
    <w:rsid w:val="00347EFB"/>
    <w:rsid w:val="00350696"/>
    <w:rsid w:val="00351226"/>
    <w:rsid w:val="00351979"/>
    <w:rsid w:val="00351AE8"/>
    <w:rsid w:val="00351D21"/>
    <w:rsid w:val="003525EB"/>
    <w:rsid w:val="00352969"/>
    <w:rsid w:val="00352BA7"/>
    <w:rsid w:val="00352BB8"/>
    <w:rsid w:val="0035302C"/>
    <w:rsid w:val="003530E2"/>
    <w:rsid w:val="003532B6"/>
    <w:rsid w:val="0035404F"/>
    <w:rsid w:val="003558CD"/>
    <w:rsid w:val="00355D5E"/>
    <w:rsid w:val="00355D7A"/>
    <w:rsid w:val="003561EE"/>
    <w:rsid w:val="003562AB"/>
    <w:rsid w:val="0035630E"/>
    <w:rsid w:val="00356BA2"/>
    <w:rsid w:val="003576BC"/>
    <w:rsid w:val="00357AEA"/>
    <w:rsid w:val="00357BB4"/>
    <w:rsid w:val="0036038B"/>
    <w:rsid w:val="0036064B"/>
    <w:rsid w:val="00360F19"/>
    <w:rsid w:val="00361741"/>
    <w:rsid w:val="003619AE"/>
    <w:rsid w:val="00361AC6"/>
    <w:rsid w:val="003627B6"/>
    <w:rsid w:val="003637F1"/>
    <w:rsid w:val="00363D01"/>
    <w:rsid w:val="00363FDE"/>
    <w:rsid w:val="003646E5"/>
    <w:rsid w:val="00364977"/>
    <w:rsid w:val="00365557"/>
    <w:rsid w:val="0036560B"/>
    <w:rsid w:val="003657DE"/>
    <w:rsid w:val="0036580D"/>
    <w:rsid w:val="00365DF9"/>
    <w:rsid w:val="00365E79"/>
    <w:rsid w:val="00366AAE"/>
    <w:rsid w:val="00367533"/>
    <w:rsid w:val="00367EF9"/>
    <w:rsid w:val="0037011A"/>
    <w:rsid w:val="00370BB1"/>
    <w:rsid w:val="0037119F"/>
    <w:rsid w:val="00371849"/>
    <w:rsid w:val="00372478"/>
    <w:rsid w:val="003727DD"/>
    <w:rsid w:val="00373D7B"/>
    <w:rsid w:val="00373F7A"/>
    <w:rsid w:val="0037425F"/>
    <w:rsid w:val="00374D55"/>
    <w:rsid w:val="00374E96"/>
    <w:rsid w:val="0037678A"/>
    <w:rsid w:val="00376FAF"/>
    <w:rsid w:val="00377778"/>
    <w:rsid w:val="0037794A"/>
    <w:rsid w:val="00377DCD"/>
    <w:rsid w:val="0038011E"/>
    <w:rsid w:val="00380322"/>
    <w:rsid w:val="0038036B"/>
    <w:rsid w:val="003808CE"/>
    <w:rsid w:val="003809E8"/>
    <w:rsid w:val="00380B0F"/>
    <w:rsid w:val="00380E8A"/>
    <w:rsid w:val="003810C2"/>
    <w:rsid w:val="00381232"/>
    <w:rsid w:val="0038166C"/>
    <w:rsid w:val="003817E0"/>
    <w:rsid w:val="00381931"/>
    <w:rsid w:val="003825C4"/>
    <w:rsid w:val="0038295F"/>
    <w:rsid w:val="00382F42"/>
    <w:rsid w:val="00383147"/>
    <w:rsid w:val="00383FAC"/>
    <w:rsid w:val="00384A0D"/>
    <w:rsid w:val="00384FA1"/>
    <w:rsid w:val="00385506"/>
    <w:rsid w:val="003860DF"/>
    <w:rsid w:val="00386912"/>
    <w:rsid w:val="00386F5A"/>
    <w:rsid w:val="00387550"/>
    <w:rsid w:val="00387CAC"/>
    <w:rsid w:val="00387E0D"/>
    <w:rsid w:val="00387E15"/>
    <w:rsid w:val="00390354"/>
    <w:rsid w:val="00390BF4"/>
    <w:rsid w:val="0039126F"/>
    <w:rsid w:val="003916A9"/>
    <w:rsid w:val="00391747"/>
    <w:rsid w:val="00391FED"/>
    <w:rsid w:val="0039216C"/>
    <w:rsid w:val="00392FC7"/>
    <w:rsid w:val="00393444"/>
    <w:rsid w:val="00393C38"/>
    <w:rsid w:val="00393ED9"/>
    <w:rsid w:val="00394212"/>
    <w:rsid w:val="00394343"/>
    <w:rsid w:val="00394744"/>
    <w:rsid w:val="00394800"/>
    <w:rsid w:val="003949F7"/>
    <w:rsid w:val="00394C3B"/>
    <w:rsid w:val="0039508A"/>
    <w:rsid w:val="0039508C"/>
    <w:rsid w:val="00395A4C"/>
    <w:rsid w:val="00395B73"/>
    <w:rsid w:val="0039663D"/>
    <w:rsid w:val="00396729"/>
    <w:rsid w:val="00396A9C"/>
    <w:rsid w:val="003970B3"/>
    <w:rsid w:val="003970FC"/>
    <w:rsid w:val="00397E0D"/>
    <w:rsid w:val="00397F05"/>
    <w:rsid w:val="003A0825"/>
    <w:rsid w:val="003A082A"/>
    <w:rsid w:val="003A0A1B"/>
    <w:rsid w:val="003A0FB1"/>
    <w:rsid w:val="003A1356"/>
    <w:rsid w:val="003A199C"/>
    <w:rsid w:val="003A1E93"/>
    <w:rsid w:val="003A2A43"/>
    <w:rsid w:val="003A2AA1"/>
    <w:rsid w:val="003A2F78"/>
    <w:rsid w:val="003A2F91"/>
    <w:rsid w:val="003A3782"/>
    <w:rsid w:val="003A3E36"/>
    <w:rsid w:val="003A592D"/>
    <w:rsid w:val="003A5C7A"/>
    <w:rsid w:val="003A6ED9"/>
    <w:rsid w:val="003A795C"/>
    <w:rsid w:val="003B08E8"/>
    <w:rsid w:val="003B0AC0"/>
    <w:rsid w:val="003B0F1A"/>
    <w:rsid w:val="003B1227"/>
    <w:rsid w:val="003B12A2"/>
    <w:rsid w:val="003B1E0F"/>
    <w:rsid w:val="003B21FF"/>
    <w:rsid w:val="003B222D"/>
    <w:rsid w:val="003B2272"/>
    <w:rsid w:val="003B3598"/>
    <w:rsid w:val="003B3944"/>
    <w:rsid w:val="003B415F"/>
    <w:rsid w:val="003B4927"/>
    <w:rsid w:val="003B5854"/>
    <w:rsid w:val="003B5D80"/>
    <w:rsid w:val="003B6029"/>
    <w:rsid w:val="003B60FB"/>
    <w:rsid w:val="003B6F55"/>
    <w:rsid w:val="003B77AB"/>
    <w:rsid w:val="003B7F12"/>
    <w:rsid w:val="003B7FC9"/>
    <w:rsid w:val="003C1180"/>
    <w:rsid w:val="003C1A30"/>
    <w:rsid w:val="003C1B59"/>
    <w:rsid w:val="003C22F0"/>
    <w:rsid w:val="003C2417"/>
    <w:rsid w:val="003C2772"/>
    <w:rsid w:val="003C2784"/>
    <w:rsid w:val="003C27BE"/>
    <w:rsid w:val="003C32EE"/>
    <w:rsid w:val="003C3642"/>
    <w:rsid w:val="003C36BA"/>
    <w:rsid w:val="003C3DB3"/>
    <w:rsid w:val="003C44B1"/>
    <w:rsid w:val="003C479E"/>
    <w:rsid w:val="003C481E"/>
    <w:rsid w:val="003C4DF4"/>
    <w:rsid w:val="003C5DBC"/>
    <w:rsid w:val="003C638F"/>
    <w:rsid w:val="003C681F"/>
    <w:rsid w:val="003C687D"/>
    <w:rsid w:val="003C7422"/>
    <w:rsid w:val="003C7E38"/>
    <w:rsid w:val="003D074D"/>
    <w:rsid w:val="003D0D88"/>
    <w:rsid w:val="003D1725"/>
    <w:rsid w:val="003D1A72"/>
    <w:rsid w:val="003D1AED"/>
    <w:rsid w:val="003D2993"/>
    <w:rsid w:val="003D2A6D"/>
    <w:rsid w:val="003D2E67"/>
    <w:rsid w:val="003D36B8"/>
    <w:rsid w:val="003D38BF"/>
    <w:rsid w:val="003D3DD4"/>
    <w:rsid w:val="003D3EF3"/>
    <w:rsid w:val="003D4E49"/>
    <w:rsid w:val="003D50BA"/>
    <w:rsid w:val="003D5B2B"/>
    <w:rsid w:val="003D5CFD"/>
    <w:rsid w:val="003D6303"/>
    <w:rsid w:val="003D6770"/>
    <w:rsid w:val="003D6BA9"/>
    <w:rsid w:val="003D6E5B"/>
    <w:rsid w:val="003D6F49"/>
    <w:rsid w:val="003D79AF"/>
    <w:rsid w:val="003D7B3C"/>
    <w:rsid w:val="003D7D67"/>
    <w:rsid w:val="003E1181"/>
    <w:rsid w:val="003E1CE9"/>
    <w:rsid w:val="003E1F4C"/>
    <w:rsid w:val="003E22A7"/>
    <w:rsid w:val="003E280A"/>
    <w:rsid w:val="003E2C45"/>
    <w:rsid w:val="003E2D6D"/>
    <w:rsid w:val="003E32C6"/>
    <w:rsid w:val="003E3633"/>
    <w:rsid w:val="003E3EB5"/>
    <w:rsid w:val="003E4493"/>
    <w:rsid w:val="003E4EB5"/>
    <w:rsid w:val="003E5146"/>
    <w:rsid w:val="003E531B"/>
    <w:rsid w:val="003E5DDD"/>
    <w:rsid w:val="003E68DF"/>
    <w:rsid w:val="003E6AEC"/>
    <w:rsid w:val="003E6EBC"/>
    <w:rsid w:val="003E7958"/>
    <w:rsid w:val="003E7B93"/>
    <w:rsid w:val="003E7E81"/>
    <w:rsid w:val="003F06D7"/>
    <w:rsid w:val="003F175D"/>
    <w:rsid w:val="003F2641"/>
    <w:rsid w:val="003F2A58"/>
    <w:rsid w:val="003F2AC0"/>
    <w:rsid w:val="003F3CA4"/>
    <w:rsid w:val="003F3DEA"/>
    <w:rsid w:val="003F402C"/>
    <w:rsid w:val="003F444A"/>
    <w:rsid w:val="003F7033"/>
    <w:rsid w:val="003F7034"/>
    <w:rsid w:val="003F70B7"/>
    <w:rsid w:val="003F72FA"/>
    <w:rsid w:val="003F7562"/>
    <w:rsid w:val="003F75A9"/>
    <w:rsid w:val="003F75CE"/>
    <w:rsid w:val="003F760B"/>
    <w:rsid w:val="003F7995"/>
    <w:rsid w:val="003F7EBA"/>
    <w:rsid w:val="00400633"/>
    <w:rsid w:val="004008F8"/>
    <w:rsid w:val="004009AE"/>
    <w:rsid w:val="00400DC9"/>
    <w:rsid w:val="00400EDC"/>
    <w:rsid w:val="00400F67"/>
    <w:rsid w:val="004018EC"/>
    <w:rsid w:val="0040212E"/>
    <w:rsid w:val="0040258E"/>
    <w:rsid w:val="004028C6"/>
    <w:rsid w:val="004029A1"/>
    <w:rsid w:val="004030B1"/>
    <w:rsid w:val="0040355D"/>
    <w:rsid w:val="004035B1"/>
    <w:rsid w:val="00403C76"/>
    <w:rsid w:val="00403F07"/>
    <w:rsid w:val="004045B9"/>
    <w:rsid w:val="00404D69"/>
    <w:rsid w:val="00404E3C"/>
    <w:rsid w:val="00404F38"/>
    <w:rsid w:val="004056DC"/>
    <w:rsid w:val="00405CAA"/>
    <w:rsid w:val="00405D6B"/>
    <w:rsid w:val="0040656C"/>
    <w:rsid w:val="00406939"/>
    <w:rsid w:val="0040761E"/>
    <w:rsid w:val="0040795B"/>
    <w:rsid w:val="004103F7"/>
    <w:rsid w:val="004108EE"/>
    <w:rsid w:val="0041115D"/>
    <w:rsid w:val="0041116A"/>
    <w:rsid w:val="00411E9A"/>
    <w:rsid w:val="00411F95"/>
    <w:rsid w:val="0041304A"/>
    <w:rsid w:val="00414102"/>
    <w:rsid w:val="00414783"/>
    <w:rsid w:val="004147F8"/>
    <w:rsid w:val="00415499"/>
    <w:rsid w:val="00415EAE"/>
    <w:rsid w:val="004162E7"/>
    <w:rsid w:val="004164D4"/>
    <w:rsid w:val="004169A0"/>
    <w:rsid w:val="00416E23"/>
    <w:rsid w:val="004172B0"/>
    <w:rsid w:val="004177A1"/>
    <w:rsid w:val="004209B6"/>
    <w:rsid w:val="00420C1B"/>
    <w:rsid w:val="00421166"/>
    <w:rsid w:val="0042117F"/>
    <w:rsid w:val="00421193"/>
    <w:rsid w:val="0042148B"/>
    <w:rsid w:val="00421878"/>
    <w:rsid w:val="00421D41"/>
    <w:rsid w:val="004226C3"/>
    <w:rsid w:val="00422D1F"/>
    <w:rsid w:val="00422F87"/>
    <w:rsid w:val="004234B5"/>
    <w:rsid w:val="00424A42"/>
    <w:rsid w:val="00424C15"/>
    <w:rsid w:val="004251EC"/>
    <w:rsid w:val="004253BC"/>
    <w:rsid w:val="004257AC"/>
    <w:rsid w:val="00425D39"/>
    <w:rsid w:val="00425E20"/>
    <w:rsid w:val="00425E90"/>
    <w:rsid w:val="00425FAE"/>
    <w:rsid w:val="00426167"/>
    <w:rsid w:val="0042617B"/>
    <w:rsid w:val="00426631"/>
    <w:rsid w:val="00426800"/>
    <w:rsid w:val="00426DD7"/>
    <w:rsid w:val="004276C2"/>
    <w:rsid w:val="00430731"/>
    <w:rsid w:val="0043083D"/>
    <w:rsid w:val="00431417"/>
    <w:rsid w:val="004315AC"/>
    <w:rsid w:val="004315D4"/>
    <w:rsid w:val="00431FBF"/>
    <w:rsid w:val="0043202A"/>
    <w:rsid w:val="00432BCF"/>
    <w:rsid w:val="00433074"/>
    <w:rsid w:val="00433A25"/>
    <w:rsid w:val="00433B73"/>
    <w:rsid w:val="00433C66"/>
    <w:rsid w:val="0043468A"/>
    <w:rsid w:val="004346B1"/>
    <w:rsid w:val="004351AE"/>
    <w:rsid w:val="004351E5"/>
    <w:rsid w:val="0043582A"/>
    <w:rsid w:val="00435D91"/>
    <w:rsid w:val="00436088"/>
    <w:rsid w:val="0043612F"/>
    <w:rsid w:val="00436F4B"/>
    <w:rsid w:val="00436FFA"/>
    <w:rsid w:val="00437577"/>
    <w:rsid w:val="00437C29"/>
    <w:rsid w:val="00437E1E"/>
    <w:rsid w:val="00437EE2"/>
    <w:rsid w:val="00440D2C"/>
    <w:rsid w:val="00440F6F"/>
    <w:rsid w:val="004410B6"/>
    <w:rsid w:val="0044148D"/>
    <w:rsid w:val="00441924"/>
    <w:rsid w:val="00441B49"/>
    <w:rsid w:val="00441DB8"/>
    <w:rsid w:val="004421B1"/>
    <w:rsid w:val="00442A14"/>
    <w:rsid w:val="00442D4F"/>
    <w:rsid w:val="004434B7"/>
    <w:rsid w:val="00443B52"/>
    <w:rsid w:val="00443DC1"/>
    <w:rsid w:val="0044419C"/>
    <w:rsid w:val="004444DF"/>
    <w:rsid w:val="00444613"/>
    <w:rsid w:val="00444B97"/>
    <w:rsid w:val="00444F55"/>
    <w:rsid w:val="00445CCE"/>
    <w:rsid w:val="00446B38"/>
    <w:rsid w:val="00446D8E"/>
    <w:rsid w:val="0044726F"/>
    <w:rsid w:val="004475BD"/>
    <w:rsid w:val="00447B66"/>
    <w:rsid w:val="0045063D"/>
    <w:rsid w:val="00450D07"/>
    <w:rsid w:val="004511DD"/>
    <w:rsid w:val="0045128E"/>
    <w:rsid w:val="00451811"/>
    <w:rsid w:val="00451ACE"/>
    <w:rsid w:val="00451B93"/>
    <w:rsid w:val="00451CC8"/>
    <w:rsid w:val="00451EFA"/>
    <w:rsid w:val="00452034"/>
    <w:rsid w:val="00452070"/>
    <w:rsid w:val="0045219D"/>
    <w:rsid w:val="00452421"/>
    <w:rsid w:val="00452D76"/>
    <w:rsid w:val="004530C6"/>
    <w:rsid w:val="00453F30"/>
    <w:rsid w:val="00454462"/>
    <w:rsid w:val="00454B8F"/>
    <w:rsid w:val="00454CE7"/>
    <w:rsid w:val="0045582A"/>
    <w:rsid w:val="004560B6"/>
    <w:rsid w:val="004563CF"/>
    <w:rsid w:val="00456424"/>
    <w:rsid w:val="0045656A"/>
    <w:rsid w:val="00456EAF"/>
    <w:rsid w:val="00457B5C"/>
    <w:rsid w:val="00457DBA"/>
    <w:rsid w:val="004608F8"/>
    <w:rsid w:val="0046133A"/>
    <w:rsid w:val="00461B1E"/>
    <w:rsid w:val="00461F28"/>
    <w:rsid w:val="00462587"/>
    <w:rsid w:val="00463CE3"/>
    <w:rsid w:val="004641BA"/>
    <w:rsid w:val="00464357"/>
    <w:rsid w:val="00464451"/>
    <w:rsid w:val="00464ABF"/>
    <w:rsid w:val="00464D86"/>
    <w:rsid w:val="0046594E"/>
    <w:rsid w:val="004662FF"/>
    <w:rsid w:val="00466709"/>
    <w:rsid w:val="0046708A"/>
    <w:rsid w:val="004675C6"/>
    <w:rsid w:val="00470B75"/>
    <w:rsid w:val="00470E02"/>
    <w:rsid w:val="00471DE2"/>
    <w:rsid w:val="00472122"/>
    <w:rsid w:val="004722CF"/>
    <w:rsid w:val="0047473F"/>
    <w:rsid w:val="00474BBD"/>
    <w:rsid w:val="004751C9"/>
    <w:rsid w:val="0047584C"/>
    <w:rsid w:val="0047678B"/>
    <w:rsid w:val="004768BA"/>
    <w:rsid w:val="004768FA"/>
    <w:rsid w:val="00476DF2"/>
    <w:rsid w:val="00477784"/>
    <w:rsid w:val="00477C1F"/>
    <w:rsid w:val="00477C2C"/>
    <w:rsid w:val="004800A1"/>
    <w:rsid w:val="0048014F"/>
    <w:rsid w:val="00480504"/>
    <w:rsid w:val="00480601"/>
    <w:rsid w:val="00481AA8"/>
    <w:rsid w:val="00481D5A"/>
    <w:rsid w:val="004826CC"/>
    <w:rsid w:val="00482AEF"/>
    <w:rsid w:val="00483103"/>
    <w:rsid w:val="00483529"/>
    <w:rsid w:val="004836F7"/>
    <w:rsid w:val="00483B31"/>
    <w:rsid w:val="00484305"/>
    <w:rsid w:val="00484473"/>
    <w:rsid w:val="004848DA"/>
    <w:rsid w:val="004849F3"/>
    <w:rsid w:val="0048589D"/>
    <w:rsid w:val="004858F0"/>
    <w:rsid w:val="00485E60"/>
    <w:rsid w:val="00486555"/>
    <w:rsid w:val="00486AB9"/>
    <w:rsid w:val="00486EEB"/>
    <w:rsid w:val="004871CB"/>
    <w:rsid w:val="0048724B"/>
    <w:rsid w:val="004874CB"/>
    <w:rsid w:val="00487978"/>
    <w:rsid w:val="00487E80"/>
    <w:rsid w:val="004902D6"/>
    <w:rsid w:val="0049050A"/>
    <w:rsid w:val="00490A2C"/>
    <w:rsid w:val="0049135A"/>
    <w:rsid w:val="00491AEE"/>
    <w:rsid w:val="004921FE"/>
    <w:rsid w:val="004922FE"/>
    <w:rsid w:val="00492706"/>
    <w:rsid w:val="00492BE2"/>
    <w:rsid w:val="00493814"/>
    <w:rsid w:val="0049411A"/>
    <w:rsid w:val="004941CB"/>
    <w:rsid w:val="004944BB"/>
    <w:rsid w:val="00495495"/>
    <w:rsid w:val="00495A14"/>
    <w:rsid w:val="004963A2"/>
    <w:rsid w:val="004968D0"/>
    <w:rsid w:val="0049691C"/>
    <w:rsid w:val="00496D42"/>
    <w:rsid w:val="00497695"/>
    <w:rsid w:val="004976E3"/>
    <w:rsid w:val="00497955"/>
    <w:rsid w:val="00497C7B"/>
    <w:rsid w:val="004A11C3"/>
    <w:rsid w:val="004A151D"/>
    <w:rsid w:val="004A1C94"/>
    <w:rsid w:val="004A2267"/>
    <w:rsid w:val="004A2579"/>
    <w:rsid w:val="004A2667"/>
    <w:rsid w:val="004A33A2"/>
    <w:rsid w:val="004A3E11"/>
    <w:rsid w:val="004A4170"/>
    <w:rsid w:val="004A4332"/>
    <w:rsid w:val="004A435E"/>
    <w:rsid w:val="004A4796"/>
    <w:rsid w:val="004A479E"/>
    <w:rsid w:val="004A4BE2"/>
    <w:rsid w:val="004A5514"/>
    <w:rsid w:val="004A682E"/>
    <w:rsid w:val="004A6920"/>
    <w:rsid w:val="004A69EC"/>
    <w:rsid w:val="004A6EE0"/>
    <w:rsid w:val="004A7E80"/>
    <w:rsid w:val="004B1739"/>
    <w:rsid w:val="004B1B37"/>
    <w:rsid w:val="004B1F34"/>
    <w:rsid w:val="004B2816"/>
    <w:rsid w:val="004B2986"/>
    <w:rsid w:val="004B3104"/>
    <w:rsid w:val="004B33BE"/>
    <w:rsid w:val="004B33FC"/>
    <w:rsid w:val="004B38BB"/>
    <w:rsid w:val="004B3C2C"/>
    <w:rsid w:val="004B4936"/>
    <w:rsid w:val="004B51C6"/>
    <w:rsid w:val="004B5522"/>
    <w:rsid w:val="004B590D"/>
    <w:rsid w:val="004B67C3"/>
    <w:rsid w:val="004B73FB"/>
    <w:rsid w:val="004B75DA"/>
    <w:rsid w:val="004C00CC"/>
    <w:rsid w:val="004C0A3C"/>
    <w:rsid w:val="004C11BF"/>
    <w:rsid w:val="004C19FF"/>
    <w:rsid w:val="004C3CEA"/>
    <w:rsid w:val="004C411B"/>
    <w:rsid w:val="004C41BC"/>
    <w:rsid w:val="004C4323"/>
    <w:rsid w:val="004C47C7"/>
    <w:rsid w:val="004C4D58"/>
    <w:rsid w:val="004C4DCB"/>
    <w:rsid w:val="004C5071"/>
    <w:rsid w:val="004C5305"/>
    <w:rsid w:val="004C54DD"/>
    <w:rsid w:val="004C558A"/>
    <w:rsid w:val="004C5B15"/>
    <w:rsid w:val="004C7794"/>
    <w:rsid w:val="004D0850"/>
    <w:rsid w:val="004D1E16"/>
    <w:rsid w:val="004D20C7"/>
    <w:rsid w:val="004D211B"/>
    <w:rsid w:val="004D2203"/>
    <w:rsid w:val="004D2266"/>
    <w:rsid w:val="004D350E"/>
    <w:rsid w:val="004D3574"/>
    <w:rsid w:val="004D363F"/>
    <w:rsid w:val="004D3F5E"/>
    <w:rsid w:val="004D432B"/>
    <w:rsid w:val="004D4A43"/>
    <w:rsid w:val="004D5062"/>
    <w:rsid w:val="004D5192"/>
    <w:rsid w:val="004D5849"/>
    <w:rsid w:val="004D59FD"/>
    <w:rsid w:val="004D5CFE"/>
    <w:rsid w:val="004D5EB4"/>
    <w:rsid w:val="004D6720"/>
    <w:rsid w:val="004D72C2"/>
    <w:rsid w:val="004D7469"/>
    <w:rsid w:val="004E0913"/>
    <w:rsid w:val="004E0B46"/>
    <w:rsid w:val="004E19CB"/>
    <w:rsid w:val="004E24AD"/>
    <w:rsid w:val="004E2C73"/>
    <w:rsid w:val="004E2E53"/>
    <w:rsid w:val="004E316C"/>
    <w:rsid w:val="004E39ED"/>
    <w:rsid w:val="004E3B22"/>
    <w:rsid w:val="004E3D3B"/>
    <w:rsid w:val="004E4C2C"/>
    <w:rsid w:val="004E4C9F"/>
    <w:rsid w:val="004E5281"/>
    <w:rsid w:val="004E5363"/>
    <w:rsid w:val="004E61F8"/>
    <w:rsid w:val="004E62B8"/>
    <w:rsid w:val="004E62BB"/>
    <w:rsid w:val="004E6AF7"/>
    <w:rsid w:val="004E71E0"/>
    <w:rsid w:val="004E7799"/>
    <w:rsid w:val="004E791F"/>
    <w:rsid w:val="004F0D13"/>
    <w:rsid w:val="004F0FD0"/>
    <w:rsid w:val="004F12F9"/>
    <w:rsid w:val="004F1C2C"/>
    <w:rsid w:val="004F22F7"/>
    <w:rsid w:val="004F25A5"/>
    <w:rsid w:val="004F2CBD"/>
    <w:rsid w:val="004F358C"/>
    <w:rsid w:val="004F3879"/>
    <w:rsid w:val="004F45DA"/>
    <w:rsid w:val="004F4D0F"/>
    <w:rsid w:val="004F59F6"/>
    <w:rsid w:val="004F5BA4"/>
    <w:rsid w:val="004F65DB"/>
    <w:rsid w:val="004F676C"/>
    <w:rsid w:val="004F6BEE"/>
    <w:rsid w:val="004F70C3"/>
    <w:rsid w:val="004F7231"/>
    <w:rsid w:val="004F7594"/>
    <w:rsid w:val="004F79DC"/>
    <w:rsid w:val="004F7ACA"/>
    <w:rsid w:val="004F7B31"/>
    <w:rsid w:val="004F7FF7"/>
    <w:rsid w:val="00500078"/>
    <w:rsid w:val="005007EF"/>
    <w:rsid w:val="00501190"/>
    <w:rsid w:val="00501597"/>
    <w:rsid w:val="005023A6"/>
    <w:rsid w:val="00502DFF"/>
    <w:rsid w:val="00502FC2"/>
    <w:rsid w:val="005031D7"/>
    <w:rsid w:val="005043A1"/>
    <w:rsid w:val="0050480C"/>
    <w:rsid w:val="00504A09"/>
    <w:rsid w:val="00504D1B"/>
    <w:rsid w:val="0050520C"/>
    <w:rsid w:val="005056D6"/>
    <w:rsid w:val="005057F6"/>
    <w:rsid w:val="00505C76"/>
    <w:rsid w:val="00506634"/>
    <w:rsid w:val="00506B66"/>
    <w:rsid w:val="00506F64"/>
    <w:rsid w:val="005071F9"/>
    <w:rsid w:val="0051078A"/>
    <w:rsid w:val="005119A3"/>
    <w:rsid w:val="00511DC5"/>
    <w:rsid w:val="005121E6"/>
    <w:rsid w:val="00512680"/>
    <w:rsid w:val="00512942"/>
    <w:rsid w:val="00512A0A"/>
    <w:rsid w:val="00512A4E"/>
    <w:rsid w:val="00512A65"/>
    <w:rsid w:val="00513036"/>
    <w:rsid w:val="0051323A"/>
    <w:rsid w:val="0051340B"/>
    <w:rsid w:val="0051411F"/>
    <w:rsid w:val="005141C3"/>
    <w:rsid w:val="005147E3"/>
    <w:rsid w:val="00516A84"/>
    <w:rsid w:val="0051708D"/>
    <w:rsid w:val="0051767F"/>
    <w:rsid w:val="00517F3D"/>
    <w:rsid w:val="00520905"/>
    <w:rsid w:val="0052115C"/>
    <w:rsid w:val="00521A06"/>
    <w:rsid w:val="00521A39"/>
    <w:rsid w:val="00521ECB"/>
    <w:rsid w:val="00522560"/>
    <w:rsid w:val="00522739"/>
    <w:rsid w:val="0052273C"/>
    <w:rsid w:val="00522D89"/>
    <w:rsid w:val="00522F86"/>
    <w:rsid w:val="005239C3"/>
    <w:rsid w:val="00523DE8"/>
    <w:rsid w:val="00523ECA"/>
    <w:rsid w:val="00523F8B"/>
    <w:rsid w:val="005249BE"/>
    <w:rsid w:val="00524F72"/>
    <w:rsid w:val="00525625"/>
    <w:rsid w:val="0052580A"/>
    <w:rsid w:val="005262F8"/>
    <w:rsid w:val="00526352"/>
    <w:rsid w:val="005267E6"/>
    <w:rsid w:val="00526830"/>
    <w:rsid w:val="00526E8F"/>
    <w:rsid w:val="00527025"/>
    <w:rsid w:val="00527157"/>
    <w:rsid w:val="00527690"/>
    <w:rsid w:val="00527BD3"/>
    <w:rsid w:val="00527E5E"/>
    <w:rsid w:val="00527E6B"/>
    <w:rsid w:val="005303F2"/>
    <w:rsid w:val="00531044"/>
    <w:rsid w:val="00531546"/>
    <w:rsid w:val="00531FB7"/>
    <w:rsid w:val="005321D3"/>
    <w:rsid w:val="00532A09"/>
    <w:rsid w:val="00533349"/>
    <w:rsid w:val="005334E5"/>
    <w:rsid w:val="0053379C"/>
    <w:rsid w:val="00533AEC"/>
    <w:rsid w:val="00533D26"/>
    <w:rsid w:val="005342A9"/>
    <w:rsid w:val="0053546E"/>
    <w:rsid w:val="00535ABB"/>
    <w:rsid w:val="00535E4C"/>
    <w:rsid w:val="005362ED"/>
    <w:rsid w:val="00536A81"/>
    <w:rsid w:val="00536B16"/>
    <w:rsid w:val="00536F7B"/>
    <w:rsid w:val="005373C7"/>
    <w:rsid w:val="00540F03"/>
    <w:rsid w:val="00542579"/>
    <w:rsid w:val="00542C18"/>
    <w:rsid w:val="00542D6B"/>
    <w:rsid w:val="005434C4"/>
    <w:rsid w:val="0054393A"/>
    <w:rsid w:val="00543DD2"/>
    <w:rsid w:val="0054419A"/>
    <w:rsid w:val="0054465C"/>
    <w:rsid w:val="00544A01"/>
    <w:rsid w:val="00544F53"/>
    <w:rsid w:val="0054591F"/>
    <w:rsid w:val="005468F5"/>
    <w:rsid w:val="005471E0"/>
    <w:rsid w:val="0055004A"/>
    <w:rsid w:val="0055062C"/>
    <w:rsid w:val="005510CF"/>
    <w:rsid w:val="005513F1"/>
    <w:rsid w:val="0055180D"/>
    <w:rsid w:val="005518B0"/>
    <w:rsid w:val="00551E9C"/>
    <w:rsid w:val="00551F6E"/>
    <w:rsid w:val="00552008"/>
    <w:rsid w:val="005525AC"/>
    <w:rsid w:val="00552E60"/>
    <w:rsid w:val="00553558"/>
    <w:rsid w:val="00553A35"/>
    <w:rsid w:val="00553E02"/>
    <w:rsid w:val="005541E0"/>
    <w:rsid w:val="0055433C"/>
    <w:rsid w:val="005543B1"/>
    <w:rsid w:val="0055520D"/>
    <w:rsid w:val="005552E0"/>
    <w:rsid w:val="005558AA"/>
    <w:rsid w:val="00556900"/>
    <w:rsid w:val="00557076"/>
    <w:rsid w:val="00557727"/>
    <w:rsid w:val="005578D4"/>
    <w:rsid w:val="0056126A"/>
    <w:rsid w:val="00561956"/>
    <w:rsid w:val="00561B4C"/>
    <w:rsid w:val="00561CA4"/>
    <w:rsid w:val="00561E7B"/>
    <w:rsid w:val="00563ADC"/>
    <w:rsid w:val="00566164"/>
    <w:rsid w:val="005664DA"/>
    <w:rsid w:val="0056663E"/>
    <w:rsid w:val="0056670B"/>
    <w:rsid w:val="005667DA"/>
    <w:rsid w:val="005667DC"/>
    <w:rsid w:val="0056684E"/>
    <w:rsid w:val="005669D0"/>
    <w:rsid w:val="00566A9F"/>
    <w:rsid w:val="00566BA4"/>
    <w:rsid w:val="00566C17"/>
    <w:rsid w:val="005670CF"/>
    <w:rsid w:val="00567B17"/>
    <w:rsid w:val="00567E7E"/>
    <w:rsid w:val="00570414"/>
    <w:rsid w:val="005709FF"/>
    <w:rsid w:val="00570BFC"/>
    <w:rsid w:val="00570F98"/>
    <w:rsid w:val="0057127E"/>
    <w:rsid w:val="0057163B"/>
    <w:rsid w:val="00571905"/>
    <w:rsid w:val="00571B6B"/>
    <w:rsid w:val="0057253D"/>
    <w:rsid w:val="005725AA"/>
    <w:rsid w:val="005727B8"/>
    <w:rsid w:val="0057297F"/>
    <w:rsid w:val="00572A6A"/>
    <w:rsid w:val="00573390"/>
    <w:rsid w:val="00573FC9"/>
    <w:rsid w:val="00574298"/>
    <w:rsid w:val="0057499C"/>
    <w:rsid w:val="00575641"/>
    <w:rsid w:val="00575910"/>
    <w:rsid w:val="00575CB3"/>
    <w:rsid w:val="00576819"/>
    <w:rsid w:val="0057686F"/>
    <w:rsid w:val="00576F4E"/>
    <w:rsid w:val="00577FDD"/>
    <w:rsid w:val="0058046B"/>
    <w:rsid w:val="005805F5"/>
    <w:rsid w:val="00580C28"/>
    <w:rsid w:val="00580DBA"/>
    <w:rsid w:val="0058153C"/>
    <w:rsid w:val="00581A82"/>
    <w:rsid w:val="00581B51"/>
    <w:rsid w:val="00582362"/>
    <w:rsid w:val="0058272D"/>
    <w:rsid w:val="005832D2"/>
    <w:rsid w:val="0058380A"/>
    <w:rsid w:val="00584077"/>
    <w:rsid w:val="00584B63"/>
    <w:rsid w:val="00584D50"/>
    <w:rsid w:val="00586144"/>
    <w:rsid w:val="005861E6"/>
    <w:rsid w:val="005868F2"/>
    <w:rsid w:val="005871FB"/>
    <w:rsid w:val="00587446"/>
    <w:rsid w:val="00587B35"/>
    <w:rsid w:val="0059025A"/>
    <w:rsid w:val="0059042C"/>
    <w:rsid w:val="0059081F"/>
    <w:rsid w:val="0059084A"/>
    <w:rsid w:val="005912F9"/>
    <w:rsid w:val="0059150A"/>
    <w:rsid w:val="00592EB0"/>
    <w:rsid w:val="005930F1"/>
    <w:rsid w:val="0059358E"/>
    <w:rsid w:val="005936FB"/>
    <w:rsid w:val="00593858"/>
    <w:rsid w:val="00593C85"/>
    <w:rsid w:val="0059442E"/>
    <w:rsid w:val="005950A2"/>
    <w:rsid w:val="00595121"/>
    <w:rsid w:val="0059573A"/>
    <w:rsid w:val="00595AE7"/>
    <w:rsid w:val="005960F5"/>
    <w:rsid w:val="005961CA"/>
    <w:rsid w:val="005962BF"/>
    <w:rsid w:val="00596B43"/>
    <w:rsid w:val="00596F1B"/>
    <w:rsid w:val="00597806"/>
    <w:rsid w:val="005A0A65"/>
    <w:rsid w:val="005A0CE2"/>
    <w:rsid w:val="005A1548"/>
    <w:rsid w:val="005A1569"/>
    <w:rsid w:val="005A1AA6"/>
    <w:rsid w:val="005A2654"/>
    <w:rsid w:val="005A29D2"/>
    <w:rsid w:val="005A44EC"/>
    <w:rsid w:val="005A4695"/>
    <w:rsid w:val="005A5122"/>
    <w:rsid w:val="005A699A"/>
    <w:rsid w:val="005A6D83"/>
    <w:rsid w:val="005A70C2"/>
    <w:rsid w:val="005A7638"/>
    <w:rsid w:val="005A78E6"/>
    <w:rsid w:val="005A7A84"/>
    <w:rsid w:val="005B0A1C"/>
    <w:rsid w:val="005B0E10"/>
    <w:rsid w:val="005B0EC1"/>
    <w:rsid w:val="005B1B04"/>
    <w:rsid w:val="005B1B3D"/>
    <w:rsid w:val="005B1C4A"/>
    <w:rsid w:val="005B2FDD"/>
    <w:rsid w:val="005B3099"/>
    <w:rsid w:val="005B3133"/>
    <w:rsid w:val="005B3D92"/>
    <w:rsid w:val="005B3E5F"/>
    <w:rsid w:val="005B412C"/>
    <w:rsid w:val="005B4C62"/>
    <w:rsid w:val="005B56EE"/>
    <w:rsid w:val="005B6112"/>
    <w:rsid w:val="005B62EF"/>
    <w:rsid w:val="005B6A21"/>
    <w:rsid w:val="005B6C4E"/>
    <w:rsid w:val="005B6F7A"/>
    <w:rsid w:val="005B70E0"/>
    <w:rsid w:val="005B7B48"/>
    <w:rsid w:val="005B7D80"/>
    <w:rsid w:val="005C0058"/>
    <w:rsid w:val="005C0168"/>
    <w:rsid w:val="005C06DC"/>
    <w:rsid w:val="005C1288"/>
    <w:rsid w:val="005C160E"/>
    <w:rsid w:val="005C1BE7"/>
    <w:rsid w:val="005C21AB"/>
    <w:rsid w:val="005C2309"/>
    <w:rsid w:val="005C243D"/>
    <w:rsid w:val="005C2D53"/>
    <w:rsid w:val="005C358C"/>
    <w:rsid w:val="005C3638"/>
    <w:rsid w:val="005C3721"/>
    <w:rsid w:val="005C3CFB"/>
    <w:rsid w:val="005C4CDD"/>
    <w:rsid w:val="005C4FC2"/>
    <w:rsid w:val="005C5172"/>
    <w:rsid w:val="005C5226"/>
    <w:rsid w:val="005C5537"/>
    <w:rsid w:val="005C5AE2"/>
    <w:rsid w:val="005C67FD"/>
    <w:rsid w:val="005C6B66"/>
    <w:rsid w:val="005C6C43"/>
    <w:rsid w:val="005C7992"/>
    <w:rsid w:val="005C7A5F"/>
    <w:rsid w:val="005C7B84"/>
    <w:rsid w:val="005C7F54"/>
    <w:rsid w:val="005D08C5"/>
    <w:rsid w:val="005D0BEE"/>
    <w:rsid w:val="005D0C5A"/>
    <w:rsid w:val="005D11D7"/>
    <w:rsid w:val="005D16A3"/>
    <w:rsid w:val="005D21A3"/>
    <w:rsid w:val="005D29FD"/>
    <w:rsid w:val="005D3A36"/>
    <w:rsid w:val="005D3CEE"/>
    <w:rsid w:val="005D43F5"/>
    <w:rsid w:val="005D47F2"/>
    <w:rsid w:val="005D4E10"/>
    <w:rsid w:val="005D4FDE"/>
    <w:rsid w:val="005D556C"/>
    <w:rsid w:val="005D5808"/>
    <w:rsid w:val="005D59BB"/>
    <w:rsid w:val="005D5AAF"/>
    <w:rsid w:val="005D5D62"/>
    <w:rsid w:val="005D66A9"/>
    <w:rsid w:val="005D6B11"/>
    <w:rsid w:val="005D6D2F"/>
    <w:rsid w:val="005E007B"/>
    <w:rsid w:val="005E050B"/>
    <w:rsid w:val="005E1287"/>
    <w:rsid w:val="005E18E5"/>
    <w:rsid w:val="005E1F69"/>
    <w:rsid w:val="005E29DE"/>
    <w:rsid w:val="005E34FF"/>
    <w:rsid w:val="005E3ADF"/>
    <w:rsid w:val="005E3C5C"/>
    <w:rsid w:val="005E405A"/>
    <w:rsid w:val="005E463B"/>
    <w:rsid w:val="005E4986"/>
    <w:rsid w:val="005E4A0E"/>
    <w:rsid w:val="005E4AA8"/>
    <w:rsid w:val="005E4CE2"/>
    <w:rsid w:val="005E58AF"/>
    <w:rsid w:val="005E6618"/>
    <w:rsid w:val="005E679C"/>
    <w:rsid w:val="005E6E91"/>
    <w:rsid w:val="005E6EF8"/>
    <w:rsid w:val="005E7172"/>
    <w:rsid w:val="005E772B"/>
    <w:rsid w:val="005E773D"/>
    <w:rsid w:val="005F0D23"/>
    <w:rsid w:val="005F0EE6"/>
    <w:rsid w:val="005F1034"/>
    <w:rsid w:val="005F139F"/>
    <w:rsid w:val="005F16A3"/>
    <w:rsid w:val="005F200E"/>
    <w:rsid w:val="005F26F9"/>
    <w:rsid w:val="005F298E"/>
    <w:rsid w:val="005F2A20"/>
    <w:rsid w:val="005F305F"/>
    <w:rsid w:val="005F3065"/>
    <w:rsid w:val="005F3223"/>
    <w:rsid w:val="005F3732"/>
    <w:rsid w:val="005F3819"/>
    <w:rsid w:val="005F47D9"/>
    <w:rsid w:val="005F4DA6"/>
    <w:rsid w:val="005F5334"/>
    <w:rsid w:val="005F537B"/>
    <w:rsid w:val="005F591E"/>
    <w:rsid w:val="005F5979"/>
    <w:rsid w:val="005F5E70"/>
    <w:rsid w:val="005F62AB"/>
    <w:rsid w:val="005F63B4"/>
    <w:rsid w:val="005F6BC2"/>
    <w:rsid w:val="005F7532"/>
    <w:rsid w:val="005F7721"/>
    <w:rsid w:val="005F77CC"/>
    <w:rsid w:val="005F787F"/>
    <w:rsid w:val="005F789A"/>
    <w:rsid w:val="005F7CB2"/>
    <w:rsid w:val="006001B2"/>
    <w:rsid w:val="00600286"/>
    <w:rsid w:val="006002B9"/>
    <w:rsid w:val="006008FA"/>
    <w:rsid w:val="00600C61"/>
    <w:rsid w:val="00600EDB"/>
    <w:rsid w:val="0060121A"/>
    <w:rsid w:val="006014A1"/>
    <w:rsid w:val="006017CF"/>
    <w:rsid w:val="00601B92"/>
    <w:rsid w:val="00602464"/>
    <w:rsid w:val="00602C24"/>
    <w:rsid w:val="00603044"/>
    <w:rsid w:val="00603B5A"/>
    <w:rsid w:val="00603C77"/>
    <w:rsid w:val="0060441A"/>
    <w:rsid w:val="00604CFB"/>
    <w:rsid w:val="0060506D"/>
    <w:rsid w:val="00605283"/>
    <w:rsid w:val="0061085E"/>
    <w:rsid w:val="00610925"/>
    <w:rsid w:val="00610B3E"/>
    <w:rsid w:val="00611123"/>
    <w:rsid w:val="00611143"/>
    <w:rsid w:val="00611204"/>
    <w:rsid w:val="00611242"/>
    <w:rsid w:val="006114E1"/>
    <w:rsid w:val="00613188"/>
    <w:rsid w:val="0061323A"/>
    <w:rsid w:val="00613C31"/>
    <w:rsid w:val="0061467F"/>
    <w:rsid w:val="00614C09"/>
    <w:rsid w:val="00614C0F"/>
    <w:rsid w:val="00614CF9"/>
    <w:rsid w:val="00615102"/>
    <w:rsid w:val="006156AE"/>
    <w:rsid w:val="00615909"/>
    <w:rsid w:val="00615C8D"/>
    <w:rsid w:val="00615FA6"/>
    <w:rsid w:val="00616EEC"/>
    <w:rsid w:val="00616FD2"/>
    <w:rsid w:val="0061790A"/>
    <w:rsid w:val="00617F43"/>
    <w:rsid w:val="006200D1"/>
    <w:rsid w:val="006210C5"/>
    <w:rsid w:val="00621A63"/>
    <w:rsid w:val="00622265"/>
    <w:rsid w:val="006226EF"/>
    <w:rsid w:val="00623782"/>
    <w:rsid w:val="0062385D"/>
    <w:rsid w:val="006239AB"/>
    <w:rsid w:val="00623D3C"/>
    <w:rsid w:val="0062401A"/>
    <w:rsid w:val="00624974"/>
    <w:rsid w:val="00625088"/>
    <w:rsid w:val="0062522B"/>
    <w:rsid w:val="00625279"/>
    <w:rsid w:val="00625AE7"/>
    <w:rsid w:val="0062672A"/>
    <w:rsid w:val="00626BFB"/>
    <w:rsid w:val="00627BA9"/>
    <w:rsid w:val="00627EDB"/>
    <w:rsid w:val="00627F68"/>
    <w:rsid w:val="00627F76"/>
    <w:rsid w:val="00630955"/>
    <w:rsid w:val="00630AA4"/>
    <w:rsid w:val="00630AC4"/>
    <w:rsid w:val="00630CC3"/>
    <w:rsid w:val="006316E4"/>
    <w:rsid w:val="006324EB"/>
    <w:rsid w:val="00632B06"/>
    <w:rsid w:val="006331DC"/>
    <w:rsid w:val="006340BA"/>
    <w:rsid w:val="00634247"/>
    <w:rsid w:val="00634B7E"/>
    <w:rsid w:val="0063597F"/>
    <w:rsid w:val="00635C07"/>
    <w:rsid w:val="00635E9E"/>
    <w:rsid w:val="006365AA"/>
    <w:rsid w:val="00636962"/>
    <w:rsid w:val="00636F8E"/>
    <w:rsid w:val="006375ED"/>
    <w:rsid w:val="00637A97"/>
    <w:rsid w:val="00637AA9"/>
    <w:rsid w:val="00637B08"/>
    <w:rsid w:val="00637EF0"/>
    <w:rsid w:val="0064004D"/>
    <w:rsid w:val="006407A1"/>
    <w:rsid w:val="00640F45"/>
    <w:rsid w:val="0064152A"/>
    <w:rsid w:val="006417D0"/>
    <w:rsid w:val="00642258"/>
    <w:rsid w:val="006429DD"/>
    <w:rsid w:val="00642A86"/>
    <w:rsid w:val="0064347C"/>
    <w:rsid w:val="00643688"/>
    <w:rsid w:val="006436F2"/>
    <w:rsid w:val="006439DB"/>
    <w:rsid w:val="00644616"/>
    <w:rsid w:val="00644A7D"/>
    <w:rsid w:val="00644C51"/>
    <w:rsid w:val="0064533F"/>
    <w:rsid w:val="00647292"/>
    <w:rsid w:val="00647472"/>
    <w:rsid w:val="00647CB0"/>
    <w:rsid w:val="00650140"/>
    <w:rsid w:val="0065052C"/>
    <w:rsid w:val="00650A0D"/>
    <w:rsid w:val="0065109B"/>
    <w:rsid w:val="00651554"/>
    <w:rsid w:val="006518AB"/>
    <w:rsid w:val="00651D12"/>
    <w:rsid w:val="00652074"/>
    <w:rsid w:val="00652115"/>
    <w:rsid w:val="006528D2"/>
    <w:rsid w:val="0065297B"/>
    <w:rsid w:val="00652C3F"/>
    <w:rsid w:val="00654C5F"/>
    <w:rsid w:val="006550ED"/>
    <w:rsid w:val="0065643B"/>
    <w:rsid w:val="006567DA"/>
    <w:rsid w:val="00656B3F"/>
    <w:rsid w:val="0065708A"/>
    <w:rsid w:val="006577F5"/>
    <w:rsid w:val="0065782E"/>
    <w:rsid w:val="00660FFD"/>
    <w:rsid w:val="006612BD"/>
    <w:rsid w:val="00661D2C"/>
    <w:rsid w:val="006620EC"/>
    <w:rsid w:val="006621C3"/>
    <w:rsid w:val="00662772"/>
    <w:rsid w:val="006627FE"/>
    <w:rsid w:val="00662B5D"/>
    <w:rsid w:val="00663509"/>
    <w:rsid w:val="0066401B"/>
    <w:rsid w:val="00664171"/>
    <w:rsid w:val="00665BB4"/>
    <w:rsid w:val="00665F43"/>
    <w:rsid w:val="00666AF5"/>
    <w:rsid w:val="00666D0C"/>
    <w:rsid w:val="00666FED"/>
    <w:rsid w:val="0066709D"/>
    <w:rsid w:val="00667194"/>
    <w:rsid w:val="00667ABE"/>
    <w:rsid w:val="00667C7E"/>
    <w:rsid w:val="0067127A"/>
    <w:rsid w:val="00671725"/>
    <w:rsid w:val="00672702"/>
    <w:rsid w:val="00673FF9"/>
    <w:rsid w:val="006741F8"/>
    <w:rsid w:val="00674E67"/>
    <w:rsid w:val="00674E6F"/>
    <w:rsid w:val="006757D5"/>
    <w:rsid w:val="0067599E"/>
    <w:rsid w:val="006765A1"/>
    <w:rsid w:val="00676607"/>
    <w:rsid w:val="00676841"/>
    <w:rsid w:val="006768E7"/>
    <w:rsid w:val="00676A6E"/>
    <w:rsid w:val="00676C3F"/>
    <w:rsid w:val="00677CD9"/>
    <w:rsid w:val="00677D1E"/>
    <w:rsid w:val="0068083F"/>
    <w:rsid w:val="006820FF"/>
    <w:rsid w:val="00682488"/>
    <w:rsid w:val="006834C3"/>
    <w:rsid w:val="00683C11"/>
    <w:rsid w:val="00684171"/>
    <w:rsid w:val="006849D9"/>
    <w:rsid w:val="00684ACE"/>
    <w:rsid w:val="00684BF2"/>
    <w:rsid w:val="00684D28"/>
    <w:rsid w:val="006850D4"/>
    <w:rsid w:val="00685742"/>
    <w:rsid w:val="00686337"/>
    <w:rsid w:val="00686E15"/>
    <w:rsid w:val="006870E0"/>
    <w:rsid w:val="00687626"/>
    <w:rsid w:val="0068786C"/>
    <w:rsid w:val="006878E7"/>
    <w:rsid w:val="006902CA"/>
    <w:rsid w:val="006916D4"/>
    <w:rsid w:val="00691854"/>
    <w:rsid w:val="00691E82"/>
    <w:rsid w:val="00691FF6"/>
    <w:rsid w:val="00693012"/>
    <w:rsid w:val="00693147"/>
    <w:rsid w:val="00693565"/>
    <w:rsid w:val="00693582"/>
    <w:rsid w:val="0069395B"/>
    <w:rsid w:val="006940E4"/>
    <w:rsid w:val="0069425E"/>
    <w:rsid w:val="006954E4"/>
    <w:rsid w:val="006954FE"/>
    <w:rsid w:val="006959EF"/>
    <w:rsid w:val="00695FAE"/>
    <w:rsid w:val="006962C8"/>
    <w:rsid w:val="00696485"/>
    <w:rsid w:val="006964CE"/>
    <w:rsid w:val="006969E3"/>
    <w:rsid w:val="00696CDB"/>
    <w:rsid w:val="00696D0F"/>
    <w:rsid w:val="00696DD5"/>
    <w:rsid w:val="00696E2D"/>
    <w:rsid w:val="0069766D"/>
    <w:rsid w:val="00697FD6"/>
    <w:rsid w:val="006A0086"/>
    <w:rsid w:val="006A0136"/>
    <w:rsid w:val="006A02E5"/>
    <w:rsid w:val="006A047E"/>
    <w:rsid w:val="006A0C1B"/>
    <w:rsid w:val="006A17E9"/>
    <w:rsid w:val="006A182C"/>
    <w:rsid w:val="006A1CE0"/>
    <w:rsid w:val="006A20B6"/>
    <w:rsid w:val="006A222B"/>
    <w:rsid w:val="006A236A"/>
    <w:rsid w:val="006A23B6"/>
    <w:rsid w:val="006A24AA"/>
    <w:rsid w:val="006A25F4"/>
    <w:rsid w:val="006A30AE"/>
    <w:rsid w:val="006A3410"/>
    <w:rsid w:val="006A3811"/>
    <w:rsid w:val="006A3B49"/>
    <w:rsid w:val="006A40D7"/>
    <w:rsid w:val="006A464F"/>
    <w:rsid w:val="006A4676"/>
    <w:rsid w:val="006A471A"/>
    <w:rsid w:val="006A4AC8"/>
    <w:rsid w:val="006A4CD1"/>
    <w:rsid w:val="006A4F07"/>
    <w:rsid w:val="006A4F6D"/>
    <w:rsid w:val="006A5F33"/>
    <w:rsid w:val="006A6B07"/>
    <w:rsid w:val="006A70D0"/>
    <w:rsid w:val="006B079B"/>
    <w:rsid w:val="006B0C58"/>
    <w:rsid w:val="006B0CF2"/>
    <w:rsid w:val="006B17C0"/>
    <w:rsid w:val="006B21B3"/>
    <w:rsid w:val="006B2EEE"/>
    <w:rsid w:val="006B32D6"/>
    <w:rsid w:val="006B34F9"/>
    <w:rsid w:val="006B368F"/>
    <w:rsid w:val="006B3D24"/>
    <w:rsid w:val="006B406E"/>
    <w:rsid w:val="006B466A"/>
    <w:rsid w:val="006B500C"/>
    <w:rsid w:val="006B504B"/>
    <w:rsid w:val="006B579D"/>
    <w:rsid w:val="006B5981"/>
    <w:rsid w:val="006B61C8"/>
    <w:rsid w:val="006B6286"/>
    <w:rsid w:val="006B62E7"/>
    <w:rsid w:val="006B6429"/>
    <w:rsid w:val="006B70A6"/>
    <w:rsid w:val="006B7889"/>
    <w:rsid w:val="006B7BDB"/>
    <w:rsid w:val="006C0665"/>
    <w:rsid w:val="006C12F4"/>
    <w:rsid w:val="006C1AB8"/>
    <w:rsid w:val="006C2B85"/>
    <w:rsid w:val="006C32D9"/>
    <w:rsid w:val="006C32E5"/>
    <w:rsid w:val="006C35E2"/>
    <w:rsid w:val="006C3920"/>
    <w:rsid w:val="006C4B1F"/>
    <w:rsid w:val="006C4F6D"/>
    <w:rsid w:val="006C56C9"/>
    <w:rsid w:val="006C5E43"/>
    <w:rsid w:val="006C6557"/>
    <w:rsid w:val="006C6F0C"/>
    <w:rsid w:val="006C702E"/>
    <w:rsid w:val="006D089B"/>
    <w:rsid w:val="006D093A"/>
    <w:rsid w:val="006D099F"/>
    <w:rsid w:val="006D0FBB"/>
    <w:rsid w:val="006D208E"/>
    <w:rsid w:val="006D2417"/>
    <w:rsid w:val="006D2AB9"/>
    <w:rsid w:val="006D3057"/>
    <w:rsid w:val="006D4258"/>
    <w:rsid w:val="006D42F1"/>
    <w:rsid w:val="006D459A"/>
    <w:rsid w:val="006D4A15"/>
    <w:rsid w:val="006D54F3"/>
    <w:rsid w:val="006D5C9D"/>
    <w:rsid w:val="006D6DAE"/>
    <w:rsid w:val="006D6F9D"/>
    <w:rsid w:val="006D7720"/>
    <w:rsid w:val="006D7C43"/>
    <w:rsid w:val="006E0138"/>
    <w:rsid w:val="006E07F4"/>
    <w:rsid w:val="006E1352"/>
    <w:rsid w:val="006E2E9F"/>
    <w:rsid w:val="006E311D"/>
    <w:rsid w:val="006E3887"/>
    <w:rsid w:val="006E38A9"/>
    <w:rsid w:val="006E412F"/>
    <w:rsid w:val="006E445A"/>
    <w:rsid w:val="006E4770"/>
    <w:rsid w:val="006E4FAB"/>
    <w:rsid w:val="006E5082"/>
    <w:rsid w:val="006E5312"/>
    <w:rsid w:val="006E5441"/>
    <w:rsid w:val="006E5958"/>
    <w:rsid w:val="006E6579"/>
    <w:rsid w:val="006E68D0"/>
    <w:rsid w:val="006E775F"/>
    <w:rsid w:val="006E7DAF"/>
    <w:rsid w:val="006E7E84"/>
    <w:rsid w:val="006E7F69"/>
    <w:rsid w:val="006E7F88"/>
    <w:rsid w:val="006F0F0E"/>
    <w:rsid w:val="006F0F50"/>
    <w:rsid w:val="006F2215"/>
    <w:rsid w:val="006F23C6"/>
    <w:rsid w:val="006F2749"/>
    <w:rsid w:val="006F27B7"/>
    <w:rsid w:val="006F29F5"/>
    <w:rsid w:val="006F2B6E"/>
    <w:rsid w:val="006F2F13"/>
    <w:rsid w:val="006F3647"/>
    <w:rsid w:val="006F36DF"/>
    <w:rsid w:val="006F3775"/>
    <w:rsid w:val="006F3855"/>
    <w:rsid w:val="006F3B90"/>
    <w:rsid w:val="006F3F5B"/>
    <w:rsid w:val="006F45AC"/>
    <w:rsid w:val="006F4DF9"/>
    <w:rsid w:val="006F4E4F"/>
    <w:rsid w:val="006F6032"/>
    <w:rsid w:val="006F75CD"/>
    <w:rsid w:val="007004C7"/>
    <w:rsid w:val="007009D5"/>
    <w:rsid w:val="00700BF4"/>
    <w:rsid w:val="0070182B"/>
    <w:rsid w:val="00702408"/>
    <w:rsid w:val="00702EB5"/>
    <w:rsid w:val="007030FC"/>
    <w:rsid w:val="00703418"/>
    <w:rsid w:val="00704B31"/>
    <w:rsid w:val="00705BE7"/>
    <w:rsid w:val="00705CF8"/>
    <w:rsid w:val="00705DB4"/>
    <w:rsid w:val="00705DC8"/>
    <w:rsid w:val="0070600B"/>
    <w:rsid w:val="00706185"/>
    <w:rsid w:val="007064D4"/>
    <w:rsid w:val="00706F3A"/>
    <w:rsid w:val="00707064"/>
    <w:rsid w:val="00707697"/>
    <w:rsid w:val="007100B6"/>
    <w:rsid w:val="00710B63"/>
    <w:rsid w:val="007115BB"/>
    <w:rsid w:val="007116A5"/>
    <w:rsid w:val="007119C7"/>
    <w:rsid w:val="00711FD5"/>
    <w:rsid w:val="00712405"/>
    <w:rsid w:val="0071240A"/>
    <w:rsid w:val="00712807"/>
    <w:rsid w:val="00712E3E"/>
    <w:rsid w:val="0071366C"/>
    <w:rsid w:val="00713DC7"/>
    <w:rsid w:val="00713F6B"/>
    <w:rsid w:val="007141C9"/>
    <w:rsid w:val="0071423A"/>
    <w:rsid w:val="00714804"/>
    <w:rsid w:val="00714DA7"/>
    <w:rsid w:val="00715104"/>
    <w:rsid w:val="00715425"/>
    <w:rsid w:val="0071542C"/>
    <w:rsid w:val="00715693"/>
    <w:rsid w:val="00715A9D"/>
    <w:rsid w:val="007160DC"/>
    <w:rsid w:val="00716E14"/>
    <w:rsid w:val="007203EE"/>
    <w:rsid w:val="007205DE"/>
    <w:rsid w:val="00720650"/>
    <w:rsid w:val="007208F4"/>
    <w:rsid w:val="00720BEE"/>
    <w:rsid w:val="00720F4E"/>
    <w:rsid w:val="007220F1"/>
    <w:rsid w:val="00722D47"/>
    <w:rsid w:val="0072390E"/>
    <w:rsid w:val="00723E86"/>
    <w:rsid w:val="0072411C"/>
    <w:rsid w:val="0072462B"/>
    <w:rsid w:val="0072479A"/>
    <w:rsid w:val="00724936"/>
    <w:rsid w:val="00725160"/>
    <w:rsid w:val="00725A67"/>
    <w:rsid w:val="0072626D"/>
    <w:rsid w:val="00726B29"/>
    <w:rsid w:val="007273D0"/>
    <w:rsid w:val="0072773D"/>
    <w:rsid w:val="00730374"/>
    <w:rsid w:val="00730A41"/>
    <w:rsid w:val="00730ED9"/>
    <w:rsid w:val="00731196"/>
    <w:rsid w:val="00731A5D"/>
    <w:rsid w:val="007322B6"/>
    <w:rsid w:val="007327FC"/>
    <w:rsid w:val="00732C6A"/>
    <w:rsid w:val="00733119"/>
    <w:rsid w:val="0073340C"/>
    <w:rsid w:val="007338B1"/>
    <w:rsid w:val="00733B23"/>
    <w:rsid w:val="00733D20"/>
    <w:rsid w:val="00733E42"/>
    <w:rsid w:val="007353A1"/>
    <w:rsid w:val="00735983"/>
    <w:rsid w:val="00735C2E"/>
    <w:rsid w:val="007365C0"/>
    <w:rsid w:val="00736AA2"/>
    <w:rsid w:val="00736E06"/>
    <w:rsid w:val="00737CAC"/>
    <w:rsid w:val="00737FBC"/>
    <w:rsid w:val="00740479"/>
    <w:rsid w:val="007406BA"/>
    <w:rsid w:val="00740FFD"/>
    <w:rsid w:val="00741156"/>
    <w:rsid w:val="00742860"/>
    <w:rsid w:val="00742880"/>
    <w:rsid w:val="00742985"/>
    <w:rsid w:val="00742A9C"/>
    <w:rsid w:val="00742C90"/>
    <w:rsid w:val="00743418"/>
    <w:rsid w:val="00743437"/>
    <w:rsid w:val="00743520"/>
    <w:rsid w:val="00743B3C"/>
    <w:rsid w:val="00743CC3"/>
    <w:rsid w:val="00744222"/>
    <w:rsid w:val="0074425C"/>
    <w:rsid w:val="00744292"/>
    <w:rsid w:val="00744BDD"/>
    <w:rsid w:val="00744C3C"/>
    <w:rsid w:val="00744FE1"/>
    <w:rsid w:val="00745066"/>
    <w:rsid w:val="007453C5"/>
    <w:rsid w:val="007457D2"/>
    <w:rsid w:val="00745D19"/>
    <w:rsid w:val="00745D44"/>
    <w:rsid w:val="00746749"/>
    <w:rsid w:val="007468B1"/>
    <w:rsid w:val="0074738A"/>
    <w:rsid w:val="0074740F"/>
    <w:rsid w:val="00747682"/>
    <w:rsid w:val="007477FF"/>
    <w:rsid w:val="00747DAA"/>
    <w:rsid w:val="0075002B"/>
    <w:rsid w:val="00750841"/>
    <w:rsid w:val="0075112A"/>
    <w:rsid w:val="00751AE7"/>
    <w:rsid w:val="007526B0"/>
    <w:rsid w:val="007527BE"/>
    <w:rsid w:val="00752B2E"/>
    <w:rsid w:val="00753265"/>
    <w:rsid w:val="007532E4"/>
    <w:rsid w:val="007534AD"/>
    <w:rsid w:val="00753600"/>
    <w:rsid w:val="0075382D"/>
    <w:rsid w:val="00753F5D"/>
    <w:rsid w:val="00754765"/>
    <w:rsid w:val="007548F1"/>
    <w:rsid w:val="00754B63"/>
    <w:rsid w:val="00755EAD"/>
    <w:rsid w:val="00756BC3"/>
    <w:rsid w:val="00756E52"/>
    <w:rsid w:val="007570DA"/>
    <w:rsid w:val="00757204"/>
    <w:rsid w:val="00757857"/>
    <w:rsid w:val="00757E68"/>
    <w:rsid w:val="0076073B"/>
    <w:rsid w:val="00761166"/>
    <w:rsid w:val="007623C3"/>
    <w:rsid w:val="00762642"/>
    <w:rsid w:val="00762D05"/>
    <w:rsid w:val="0076431B"/>
    <w:rsid w:val="007657DF"/>
    <w:rsid w:val="0076642E"/>
    <w:rsid w:val="00766CD9"/>
    <w:rsid w:val="00766D4C"/>
    <w:rsid w:val="007677CE"/>
    <w:rsid w:val="007678DF"/>
    <w:rsid w:val="00767DEA"/>
    <w:rsid w:val="00770E3D"/>
    <w:rsid w:val="0077107F"/>
    <w:rsid w:val="007717F3"/>
    <w:rsid w:val="00771A71"/>
    <w:rsid w:val="0077279A"/>
    <w:rsid w:val="00772D28"/>
    <w:rsid w:val="00773036"/>
    <w:rsid w:val="007737C1"/>
    <w:rsid w:val="00773C24"/>
    <w:rsid w:val="00773EA1"/>
    <w:rsid w:val="00774587"/>
    <w:rsid w:val="007749A9"/>
    <w:rsid w:val="00774A76"/>
    <w:rsid w:val="00774D6E"/>
    <w:rsid w:val="0077538D"/>
    <w:rsid w:val="0077541E"/>
    <w:rsid w:val="007755C2"/>
    <w:rsid w:val="007757BA"/>
    <w:rsid w:val="00775F40"/>
    <w:rsid w:val="00777861"/>
    <w:rsid w:val="007779CB"/>
    <w:rsid w:val="00777C16"/>
    <w:rsid w:val="00780221"/>
    <w:rsid w:val="00780755"/>
    <w:rsid w:val="00780E34"/>
    <w:rsid w:val="00781ECB"/>
    <w:rsid w:val="007822BA"/>
    <w:rsid w:val="00782F52"/>
    <w:rsid w:val="00783229"/>
    <w:rsid w:val="007834F0"/>
    <w:rsid w:val="00783592"/>
    <w:rsid w:val="0078395A"/>
    <w:rsid w:val="00784BFB"/>
    <w:rsid w:val="007852E3"/>
    <w:rsid w:val="007856FD"/>
    <w:rsid w:val="00786138"/>
    <w:rsid w:val="00786B74"/>
    <w:rsid w:val="00787867"/>
    <w:rsid w:val="00790E28"/>
    <w:rsid w:val="00791271"/>
    <w:rsid w:val="00791413"/>
    <w:rsid w:val="007917DF"/>
    <w:rsid w:val="00791A02"/>
    <w:rsid w:val="00791E60"/>
    <w:rsid w:val="00791FE4"/>
    <w:rsid w:val="0079277A"/>
    <w:rsid w:val="007933FE"/>
    <w:rsid w:val="007935AC"/>
    <w:rsid w:val="00793A9E"/>
    <w:rsid w:val="00793B1B"/>
    <w:rsid w:val="00793D7D"/>
    <w:rsid w:val="00794987"/>
    <w:rsid w:val="00794CD2"/>
    <w:rsid w:val="0079551D"/>
    <w:rsid w:val="00795BCF"/>
    <w:rsid w:val="00795D57"/>
    <w:rsid w:val="00795F74"/>
    <w:rsid w:val="0079614D"/>
    <w:rsid w:val="00796D43"/>
    <w:rsid w:val="007972B2"/>
    <w:rsid w:val="007974F6"/>
    <w:rsid w:val="00797642"/>
    <w:rsid w:val="00797E94"/>
    <w:rsid w:val="007A0E10"/>
    <w:rsid w:val="007A11FC"/>
    <w:rsid w:val="007A14E1"/>
    <w:rsid w:val="007A1879"/>
    <w:rsid w:val="007A1903"/>
    <w:rsid w:val="007A2011"/>
    <w:rsid w:val="007A21D1"/>
    <w:rsid w:val="007A2DAF"/>
    <w:rsid w:val="007A34C9"/>
    <w:rsid w:val="007A362E"/>
    <w:rsid w:val="007A3B03"/>
    <w:rsid w:val="007A430C"/>
    <w:rsid w:val="007A4AA4"/>
    <w:rsid w:val="007A4C42"/>
    <w:rsid w:val="007A4EB8"/>
    <w:rsid w:val="007A55B7"/>
    <w:rsid w:val="007A58DD"/>
    <w:rsid w:val="007A5F91"/>
    <w:rsid w:val="007A6101"/>
    <w:rsid w:val="007A6A50"/>
    <w:rsid w:val="007A6DD5"/>
    <w:rsid w:val="007A712A"/>
    <w:rsid w:val="007A7D90"/>
    <w:rsid w:val="007A7DAA"/>
    <w:rsid w:val="007A7EF7"/>
    <w:rsid w:val="007B085D"/>
    <w:rsid w:val="007B09AE"/>
    <w:rsid w:val="007B0E08"/>
    <w:rsid w:val="007B12A6"/>
    <w:rsid w:val="007B2648"/>
    <w:rsid w:val="007B2690"/>
    <w:rsid w:val="007B27CD"/>
    <w:rsid w:val="007B32B9"/>
    <w:rsid w:val="007B363A"/>
    <w:rsid w:val="007B3F4A"/>
    <w:rsid w:val="007B44D9"/>
    <w:rsid w:val="007B5928"/>
    <w:rsid w:val="007B5CC1"/>
    <w:rsid w:val="007B672D"/>
    <w:rsid w:val="007B7075"/>
    <w:rsid w:val="007B74F9"/>
    <w:rsid w:val="007B7E0C"/>
    <w:rsid w:val="007B7F82"/>
    <w:rsid w:val="007C04A8"/>
    <w:rsid w:val="007C1AFE"/>
    <w:rsid w:val="007C1F14"/>
    <w:rsid w:val="007C2061"/>
    <w:rsid w:val="007C2791"/>
    <w:rsid w:val="007C28C8"/>
    <w:rsid w:val="007C29C0"/>
    <w:rsid w:val="007C2A2C"/>
    <w:rsid w:val="007C2CC3"/>
    <w:rsid w:val="007C417E"/>
    <w:rsid w:val="007C487A"/>
    <w:rsid w:val="007C4935"/>
    <w:rsid w:val="007C4B38"/>
    <w:rsid w:val="007C6734"/>
    <w:rsid w:val="007C6F62"/>
    <w:rsid w:val="007C72D6"/>
    <w:rsid w:val="007C7CC5"/>
    <w:rsid w:val="007C7D39"/>
    <w:rsid w:val="007D0E12"/>
    <w:rsid w:val="007D1C5D"/>
    <w:rsid w:val="007D238B"/>
    <w:rsid w:val="007D2726"/>
    <w:rsid w:val="007D2F45"/>
    <w:rsid w:val="007D30CB"/>
    <w:rsid w:val="007D33E0"/>
    <w:rsid w:val="007D366C"/>
    <w:rsid w:val="007D3A78"/>
    <w:rsid w:val="007D3D9A"/>
    <w:rsid w:val="007D3F41"/>
    <w:rsid w:val="007D4A18"/>
    <w:rsid w:val="007D564B"/>
    <w:rsid w:val="007D5A79"/>
    <w:rsid w:val="007D6610"/>
    <w:rsid w:val="007D70A6"/>
    <w:rsid w:val="007D7DC9"/>
    <w:rsid w:val="007D7F3F"/>
    <w:rsid w:val="007D7F93"/>
    <w:rsid w:val="007E074B"/>
    <w:rsid w:val="007E122A"/>
    <w:rsid w:val="007E12CD"/>
    <w:rsid w:val="007E157A"/>
    <w:rsid w:val="007E1A42"/>
    <w:rsid w:val="007E3094"/>
    <w:rsid w:val="007E3221"/>
    <w:rsid w:val="007E3649"/>
    <w:rsid w:val="007E43AD"/>
    <w:rsid w:val="007E49AB"/>
    <w:rsid w:val="007E4DD5"/>
    <w:rsid w:val="007E4FE0"/>
    <w:rsid w:val="007E522D"/>
    <w:rsid w:val="007E58DC"/>
    <w:rsid w:val="007E5A17"/>
    <w:rsid w:val="007E5A6B"/>
    <w:rsid w:val="007E65B0"/>
    <w:rsid w:val="007E6713"/>
    <w:rsid w:val="007E6E0E"/>
    <w:rsid w:val="007E715F"/>
    <w:rsid w:val="007E7A3C"/>
    <w:rsid w:val="007F04A0"/>
    <w:rsid w:val="007F0BC7"/>
    <w:rsid w:val="007F10D4"/>
    <w:rsid w:val="007F15FA"/>
    <w:rsid w:val="007F1670"/>
    <w:rsid w:val="007F1C49"/>
    <w:rsid w:val="007F2960"/>
    <w:rsid w:val="007F2EAA"/>
    <w:rsid w:val="007F3154"/>
    <w:rsid w:val="007F37C0"/>
    <w:rsid w:val="007F427D"/>
    <w:rsid w:val="007F5093"/>
    <w:rsid w:val="007F5262"/>
    <w:rsid w:val="007F57ED"/>
    <w:rsid w:val="007F5AA5"/>
    <w:rsid w:val="007F5B7D"/>
    <w:rsid w:val="007F60A5"/>
    <w:rsid w:val="007F657B"/>
    <w:rsid w:val="007F6FB2"/>
    <w:rsid w:val="007F6FDF"/>
    <w:rsid w:val="007F7469"/>
    <w:rsid w:val="007F7B26"/>
    <w:rsid w:val="0080025E"/>
    <w:rsid w:val="00800FE1"/>
    <w:rsid w:val="00801177"/>
    <w:rsid w:val="008019E8"/>
    <w:rsid w:val="00801C09"/>
    <w:rsid w:val="00801C52"/>
    <w:rsid w:val="00802637"/>
    <w:rsid w:val="00804111"/>
    <w:rsid w:val="00804221"/>
    <w:rsid w:val="00804469"/>
    <w:rsid w:val="00804BF4"/>
    <w:rsid w:val="00804D7F"/>
    <w:rsid w:val="008053F4"/>
    <w:rsid w:val="00805B65"/>
    <w:rsid w:val="00805DBA"/>
    <w:rsid w:val="00805DFD"/>
    <w:rsid w:val="008064A9"/>
    <w:rsid w:val="0080699B"/>
    <w:rsid w:val="00806D1A"/>
    <w:rsid w:val="00806D1C"/>
    <w:rsid w:val="008070D9"/>
    <w:rsid w:val="0080717F"/>
    <w:rsid w:val="00807721"/>
    <w:rsid w:val="00807E00"/>
    <w:rsid w:val="0081038E"/>
    <w:rsid w:val="00810746"/>
    <w:rsid w:val="008107CD"/>
    <w:rsid w:val="00811353"/>
    <w:rsid w:val="008114C5"/>
    <w:rsid w:val="00811ED5"/>
    <w:rsid w:val="00812253"/>
    <w:rsid w:val="00812260"/>
    <w:rsid w:val="00812262"/>
    <w:rsid w:val="00812AF6"/>
    <w:rsid w:val="008131B0"/>
    <w:rsid w:val="008134FF"/>
    <w:rsid w:val="0081352D"/>
    <w:rsid w:val="00814BA5"/>
    <w:rsid w:val="00814DE1"/>
    <w:rsid w:val="00815316"/>
    <w:rsid w:val="00816458"/>
    <w:rsid w:val="008179AF"/>
    <w:rsid w:val="00817C99"/>
    <w:rsid w:val="00820319"/>
    <w:rsid w:val="00820416"/>
    <w:rsid w:val="00821118"/>
    <w:rsid w:val="00821AA4"/>
    <w:rsid w:val="00821CEA"/>
    <w:rsid w:val="008223EF"/>
    <w:rsid w:val="00822842"/>
    <w:rsid w:val="00822972"/>
    <w:rsid w:val="008230CD"/>
    <w:rsid w:val="008233E7"/>
    <w:rsid w:val="008234AB"/>
    <w:rsid w:val="0082379A"/>
    <w:rsid w:val="00823A6B"/>
    <w:rsid w:val="00823BEC"/>
    <w:rsid w:val="00823EE6"/>
    <w:rsid w:val="00824081"/>
    <w:rsid w:val="008244EC"/>
    <w:rsid w:val="008249E8"/>
    <w:rsid w:val="00824FF2"/>
    <w:rsid w:val="008255FD"/>
    <w:rsid w:val="008262B4"/>
    <w:rsid w:val="008262FF"/>
    <w:rsid w:val="00826616"/>
    <w:rsid w:val="008279C3"/>
    <w:rsid w:val="00827B50"/>
    <w:rsid w:val="00827CAE"/>
    <w:rsid w:val="00827F10"/>
    <w:rsid w:val="00830120"/>
    <w:rsid w:val="00830192"/>
    <w:rsid w:val="008301DC"/>
    <w:rsid w:val="008306A8"/>
    <w:rsid w:val="00831303"/>
    <w:rsid w:val="0083141B"/>
    <w:rsid w:val="0083154B"/>
    <w:rsid w:val="00831A78"/>
    <w:rsid w:val="00831C86"/>
    <w:rsid w:val="00831E69"/>
    <w:rsid w:val="00832CBF"/>
    <w:rsid w:val="00832DD2"/>
    <w:rsid w:val="00832FFA"/>
    <w:rsid w:val="008330CD"/>
    <w:rsid w:val="0083429F"/>
    <w:rsid w:val="00834350"/>
    <w:rsid w:val="008345D9"/>
    <w:rsid w:val="00834933"/>
    <w:rsid w:val="008366EA"/>
    <w:rsid w:val="00837392"/>
    <w:rsid w:val="008376A8"/>
    <w:rsid w:val="0083787E"/>
    <w:rsid w:val="00840D86"/>
    <w:rsid w:val="00841306"/>
    <w:rsid w:val="008413F1"/>
    <w:rsid w:val="00841518"/>
    <w:rsid w:val="00841FD3"/>
    <w:rsid w:val="008421BD"/>
    <w:rsid w:val="00842A5F"/>
    <w:rsid w:val="00842B44"/>
    <w:rsid w:val="00843270"/>
    <w:rsid w:val="008433EC"/>
    <w:rsid w:val="00843467"/>
    <w:rsid w:val="00843C0B"/>
    <w:rsid w:val="0084412D"/>
    <w:rsid w:val="008443A0"/>
    <w:rsid w:val="00844B25"/>
    <w:rsid w:val="0084532A"/>
    <w:rsid w:val="00845D68"/>
    <w:rsid w:val="00845E4B"/>
    <w:rsid w:val="00846FA6"/>
    <w:rsid w:val="0084777C"/>
    <w:rsid w:val="00847E13"/>
    <w:rsid w:val="0085019B"/>
    <w:rsid w:val="008510F0"/>
    <w:rsid w:val="00851216"/>
    <w:rsid w:val="008512DD"/>
    <w:rsid w:val="0085161D"/>
    <w:rsid w:val="00853CC2"/>
    <w:rsid w:val="00853E3B"/>
    <w:rsid w:val="008548DC"/>
    <w:rsid w:val="00854D6A"/>
    <w:rsid w:val="00854FEC"/>
    <w:rsid w:val="008553BB"/>
    <w:rsid w:val="008555B7"/>
    <w:rsid w:val="00856012"/>
    <w:rsid w:val="008564A6"/>
    <w:rsid w:val="00856AE1"/>
    <w:rsid w:val="00856C05"/>
    <w:rsid w:val="0085704A"/>
    <w:rsid w:val="0085711A"/>
    <w:rsid w:val="00857241"/>
    <w:rsid w:val="00857454"/>
    <w:rsid w:val="008600DF"/>
    <w:rsid w:val="00860172"/>
    <w:rsid w:val="00860276"/>
    <w:rsid w:val="00860A41"/>
    <w:rsid w:val="00860A43"/>
    <w:rsid w:val="00861094"/>
    <w:rsid w:val="00861715"/>
    <w:rsid w:val="00862342"/>
    <w:rsid w:val="008629F7"/>
    <w:rsid w:val="00862D7D"/>
    <w:rsid w:val="00863205"/>
    <w:rsid w:val="00863B29"/>
    <w:rsid w:val="00863D71"/>
    <w:rsid w:val="008643F1"/>
    <w:rsid w:val="00864866"/>
    <w:rsid w:val="008648BE"/>
    <w:rsid w:val="0086509E"/>
    <w:rsid w:val="00865398"/>
    <w:rsid w:val="008657F4"/>
    <w:rsid w:val="00865942"/>
    <w:rsid w:val="00865D09"/>
    <w:rsid w:val="008662E2"/>
    <w:rsid w:val="008664D0"/>
    <w:rsid w:val="008673C5"/>
    <w:rsid w:val="008673EF"/>
    <w:rsid w:val="0086785C"/>
    <w:rsid w:val="0086786F"/>
    <w:rsid w:val="008679D0"/>
    <w:rsid w:val="00867B71"/>
    <w:rsid w:val="00867C13"/>
    <w:rsid w:val="0087007D"/>
    <w:rsid w:val="0087027C"/>
    <w:rsid w:val="00870963"/>
    <w:rsid w:val="00870DDB"/>
    <w:rsid w:val="00870F9D"/>
    <w:rsid w:val="00870FDF"/>
    <w:rsid w:val="008711EC"/>
    <w:rsid w:val="00871BB0"/>
    <w:rsid w:val="00871DBF"/>
    <w:rsid w:val="00871F82"/>
    <w:rsid w:val="00872C39"/>
    <w:rsid w:val="00872E66"/>
    <w:rsid w:val="00873403"/>
    <w:rsid w:val="00874482"/>
    <w:rsid w:val="00875011"/>
    <w:rsid w:val="00875350"/>
    <w:rsid w:val="00875C3C"/>
    <w:rsid w:val="008764D8"/>
    <w:rsid w:val="00876DA6"/>
    <w:rsid w:val="008771C3"/>
    <w:rsid w:val="0087727C"/>
    <w:rsid w:val="0087758F"/>
    <w:rsid w:val="00877831"/>
    <w:rsid w:val="00877A2D"/>
    <w:rsid w:val="00880321"/>
    <w:rsid w:val="00880B2D"/>
    <w:rsid w:val="00881BDB"/>
    <w:rsid w:val="0088211C"/>
    <w:rsid w:val="008832F3"/>
    <w:rsid w:val="008839C6"/>
    <w:rsid w:val="00884451"/>
    <w:rsid w:val="00884919"/>
    <w:rsid w:val="00884E44"/>
    <w:rsid w:val="00884F15"/>
    <w:rsid w:val="00885101"/>
    <w:rsid w:val="00885214"/>
    <w:rsid w:val="008864DF"/>
    <w:rsid w:val="00886EE8"/>
    <w:rsid w:val="008871FF"/>
    <w:rsid w:val="00887212"/>
    <w:rsid w:val="00890068"/>
    <w:rsid w:val="008905F3"/>
    <w:rsid w:val="00890FCC"/>
    <w:rsid w:val="008912F5"/>
    <w:rsid w:val="008915CA"/>
    <w:rsid w:val="008916C5"/>
    <w:rsid w:val="00891788"/>
    <w:rsid w:val="00891B12"/>
    <w:rsid w:val="00891DD6"/>
    <w:rsid w:val="008922B3"/>
    <w:rsid w:val="00892D73"/>
    <w:rsid w:val="008939BA"/>
    <w:rsid w:val="00893ADF"/>
    <w:rsid w:val="00894CCA"/>
    <w:rsid w:val="008967D4"/>
    <w:rsid w:val="008973E3"/>
    <w:rsid w:val="0089770C"/>
    <w:rsid w:val="00897CDA"/>
    <w:rsid w:val="008A03D9"/>
    <w:rsid w:val="008A04C0"/>
    <w:rsid w:val="008A057D"/>
    <w:rsid w:val="008A0920"/>
    <w:rsid w:val="008A0A75"/>
    <w:rsid w:val="008A1445"/>
    <w:rsid w:val="008A193B"/>
    <w:rsid w:val="008A1B64"/>
    <w:rsid w:val="008A1BE7"/>
    <w:rsid w:val="008A1D6C"/>
    <w:rsid w:val="008A1DB3"/>
    <w:rsid w:val="008A2086"/>
    <w:rsid w:val="008A20C1"/>
    <w:rsid w:val="008A2340"/>
    <w:rsid w:val="008A26DA"/>
    <w:rsid w:val="008A2703"/>
    <w:rsid w:val="008A2963"/>
    <w:rsid w:val="008A2C42"/>
    <w:rsid w:val="008A3808"/>
    <w:rsid w:val="008A3B41"/>
    <w:rsid w:val="008A41D2"/>
    <w:rsid w:val="008A47A9"/>
    <w:rsid w:val="008A547B"/>
    <w:rsid w:val="008A5509"/>
    <w:rsid w:val="008A5742"/>
    <w:rsid w:val="008A61A5"/>
    <w:rsid w:val="008A63FB"/>
    <w:rsid w:val="008A6668"/>
    <w:rsid w:val="008A703B"/>
    <w:rsid w:val="008A725E"/>
    <w:rsid w:val="008A763F"/>
    <w:rsid w:val="008B074F"/>
    <w:rsid w:val="008B0B8C"/>
    <w:rsid w:val="008B1C48"/>
    <w:rsid w:val="008B2A40"/>
    <w:rsid w:val="008B2B8C"/>
    <w:rsid w:val="008B3805"/>
    <w:rsid w:val="008B3B0A"/>
    <w:rsid w:val="008B3BC4"/>
    <w:rsid w:val="008B4126"/>
    <w:rsid w:val="008B4147"/>
    <w:rsid w:val="008B48BF"/>
    <w:rsid w:val="008B4B49"/>
    <w:rsid w:val="008B54D1"/>
    <w:rsid w:val="008B56AE"/>
    <w:rsid w:val="008B5920"/>
    <w:rsid w:val="008B622B"/>
    <w:rsid w:val="008B662E"/>
    <w:rsid w:val="008B6904"/>
    <w:rsid w:val="008B69A7"/>
    <w:rsid w:val="008B6D35"/>
    <w:rsid w:val="008B75C6"/>
    <w:rsid w:val="008C004F"/>
    <w:rsid w:val="008C04F2"/>
    <w:rsid w:val="008C0902"/>
    <w:rsid w:val="008C0F7C"/>
    <w:rsid w:val="008C1231"/>
    <w:rsid w:val="008C13D6"/>
    <w:rsid w:val="008C16CE"/>
    <w:rsid w:val="008C1D30"/>
    <w:rsid w:val="008C2426"/>
    <w:rsid w:val="008C31A9"/>
    <w:rsid w:val="008C3447"/>
    <w:rsid w:val="008C3913"/>
    <w:rsid w:val="008C3AA3"/>
    <w:rsid w:val="008C3B39"/>
    <w:rsid w:val="008C3DB1"/>
    <w:rsid w:val="008C3F6D"/>
    <w:rsid w:val="008C47D3"/>
    <w:rsid w:val="008C4850"/>
    <w:rsid w:val="008C4AF7"/>
    <w:rsid w:val="008C523E"/>
    <w:rsid w:val="008C559E"/>
    <w:rsid w:val="008C598C"/>
    <w:rsid w:val="008C6D6C"/>
    <w:rsid w:val="008C74B2"/>
    <w:rsid w:val="008C75CB"/>
    <w:rsid w:val="008C7715"/>
    <w:rsid w:val="008C7827"/>
    <w:rsid w:val="008C7A39"/>
    <w:rsid w:val="008D0083"/>
    <w:rsid w:val="008D1982"/>
    <w:rsid w:val="008D1C28"/>
    <w:rsid w:val="008D1C3E"/>
    <w:rsid w:val="008D2550"/>
    <w:rsid w:val="008D27C0"/>
    <w:rsid w:val="008D2914"/>
    <w:rsid w:val="008D2A34"/>
    <w:rsid w:val="008D33BD"/>
    <w:rsid w:val="008D3472"/>
    <w:rsid w:val="008D37E2"/>
    <w:rsid w:val="008D3A86"/>
    <w:rsid w:val="008D3C93"/>
    <w:rsid w:val="008D43E4"/>
    <w:rsid w:val="008D4424"/>
    <w:rsid w:val="008D4E89"/>
    <w:rsid w:val="008D5FF4"/>
    <w:rsid w:val="008D6084"/>
    <w:rsid w:val="008D6497"/>
    <w:rsid w:val="008E00B7"/>
    <w:rsid w:val="008E111B"/>
    <w:rsid w:val="008E1717"/>
    <w:rsid w:val="008E1B25"/>
    <w:rsid w:val="008E1BA1"/>
    <w:rsid w:val="008E20CE"/>
    <w:rsid w:val="008E2637"/>
    <w:rsid w:val="008E2C1B"/>
    <w:rsid w:val="008E3C5A"/>
    <w:rsid w:val="008E3C7A"/>
    <w:rsid w:val="008E3EE8"/>
    <w:rsid w:val="008E4111"/>
    <w:rsid w:val="008E4237"/>
    <w:rsid w:val="008E453A"/>
    <w:rsid w:val="008E4662"/>
    <w:rsid w:val="008E46B8"/>
    <w:rsid w:val="008E4910"/>
    <w:rsid w:val="008E4C1F"/>
    <w:rsid w:val="008E53EB"/>
    <w:rsid w:val="008E5475"/>
    <w:rsid w:val="008E5645"/>
    <w:rsid w:val="008E59AC"/>
    <w:rsid w:val="008E6774"/>
    <w:rsid w:val="008E68DC"/>
    <w:rsid w:val="008E72AA"/>
    <w:rsid w:val="008E7FDD"/>
    <w:rsid w:val="008F0537"/>
    <w:rsid w:val="008F0D11"/>
    <w:rsid w:val="008F0D2E"/>
    <w:rsid w:val="008F1B4A"/>
    <w:rsid w:val="008F1DC9"/>
    <w:rsid w:val="008F1E7A"/>
    <w:rsid w:val="008F1E9D"/>
    <w:rsid w:val="008F255A"/>
    <w:rsid w:val="008F26B9"/>
    <w:rsid w:val="008F2D33"/>
    <w:rsid w:val="008F2E61"/>
    <w:rsid w:val="008F3518"/>
    <w:rsid w:val="008F3971"/>
    <w:rsid w:val="008F594A"/>
    <w:rsid w:val="008F64AE"/>
    <w:rsid w:val="008F6E38"/>
    <w:rsid w:val="008F764A"/>
    <w:rsid w:val="008F76AC"/>
    <w:rsid w:val="008F7E36"/>
    <w:rsid w:val="0090077E"/>
    <w:rsid w:val="0090098A"/>
    <w:rsid w:val="009009BB"/>
    <w:rsid w:val="00901354"/>
    <w:rsid w:val="00901652"/>
    <w:rsid w:val="0090183D"/>
    <w:rsid w:val="0090196A"/>
    <w:rsid w:val="0090202B"/>
    <w:rsid w:val="00902BE3"/>
    <w:rsid w:val="00903817"/>
    <w:rsid w:val="00903D13"/>
    <w:rsid w:val="00904A21"/>
    <w:rsid w:val="00906282"/>
    <w:rsid w:val="00906615"/>
    <w:rsid w:val="00907A31"/>
    <w:rsid w:val="00907A85"/>
    <w:rsid w:val="00907B9F"/>
    <w:rsid w:val="00907FC7"/>
    <w:rsid w:val="00910951"/>
    <w:rsid w:val="009109D5"/>
    <w:rsid w:val="00910B62"/>
    <w:rsid w:val="00910D75"/>
    <w:rsid w:val="00910EA7"/>
    <w:rsid w:val="009113CE"/>
    <w:rsid w:val="00911DF0"/>
    <w:rsid w:val="00912542"/>
    <w:rsid w:val="0091342D"/>
    <w:rsid w:val="009135C1"/>
    <w:rsid w:val="00913754"/>
    <w:rsid w:val="00914149"/>
    <w:rsid w:val="0091438E"/>
    <w:rsid w:val="00914889"/>
    <w:rsid w:val="00914A79"/>
    <w:rsid w:val="00915127"/>
    <w:rsid w:val="00915138"/>
    <w:rsid w:val="00915BC0"/>
    <w:rsid w:val="00915D1D"/>
    <w:rsid w:val="00916047"/>
    <w:rsid w:val="009161B5"/>
    <w:rsid w:val="00916888"/>
    <w:rsid w:val="00916A67"/>
    <w:rsid w:val="00916EB9"/>
    <w:rsid w:val="009171FC"/>
    <w:rsid w:val="00917316"/>
    <w:rsid w:val="009200AA"/>
    <w:rsid w:val="00920546"/>
    <w:rsid w:val="00920623"/>
    <w:rsid w:val="00920F48"/>
    <w:rsid w:val="00922179"/>
    <w:rsid w:val="00922E38"/>
    <w:rsid w:val="009231EA"/>
    <w:rsid w:val="00923231"/>
    <w:rsid w:val="00923800"/>
    <w:rsid w:val="00923E94"/>
    <w:rsid w:val="009248F0"/>
    <w:rsid w:val="00924994"/>
    <w:rsid w:val="00924D4A"/>
    <w:rsid w:val="009250D7"/>
    <w:rsid w:val="0092540A"/>
    <w:rsid w:val="00925696"/>
    <w:rsid w:val="00925EED"/>
    <w:rsid w:val="00926327"/>
    <w:rsid w:val="009266F1"/>
    <w:rsid w:val="00926A9F"/>
    <w:rsid w:val="00926FFA"/>
    <w:rsid w:val="00927172"/>
    <w:rsid w:val="00927362"/>
    <w:rsid w:val="00927520"/>
    <w:rsid w:val="00927C36"/>
    <w:rsid w:val="00930273"/>
    <w:rsid w:val="009308EF"/>
    <w:rsid w:val="00930B06"/>
    <w:rsid w:val="00931FB5"/>
    <w:rsid w:val="0093217D"/>
    <w:rsid w:val="00932386"/>
    <w:rsid w:val="009323B7"/>
    <w:rsid w:val="00932790"/>
    <w:rsid w:val="0093350B"/>
    <w:rsid w:val="009336C2"/>
    <w:rsid w:val="00933807"/>
    <w:rsid w:val="00933BA2"/>
    <w:rsid w:val="0093488F"/>
    <w:rsid w:val="009348AF"/>
    <w:rsid w:val="009353D8"/>
    <w:rsid w:val="00935687"/>
    <w:rsid w:val="0093581B"/>
    <w:rsid w:val="00936543"/>
    <w:rsid w:val="0093670A"/>
    <w:rsid w:val="00936815"/>
    <w:rsid w:val="009368F7"/>
    <w:rsid w:val="00936B74"/>
    <w:rsid w:val="00937254"/>
    <w:rsid w:val="00937E90"/>
    <w:rsid w:val="00940455"/>
    <w:rsid w:val="00940A2D"/>
    <w:rsid w:val="00940B98"/>
    <w:rsid w:val="00940EA7"/>
    <w:rsid w:val="009410EE"/>
    <w:rsid w:val="00941153"/>
    <w:rsid w:val="00941489"/>
    <w:rsid w:val="00941860"/>
    <w:rsid w:val="009427F9"/>
    <w:rsid w:val="00942A93"/>
    <w:rsid w:val="00942C2F"/>
    <w:rsid w:val="00942E25"/>
    <w:rsid w:val="00942F49"/>
    <w:rsid w:val="00943888"/>
    <w:rsid w:val="009445E3"/>
    <w:rsid w:val="00944CE0"/>
    <w:rsid w:val="009455CD"/>
    <w:rsid w:val="0094599F"/>
    <w:rsid w:val="00945F0E"/>
    <w:rsid w:val="009477FB"/>
    <w:rsid w:val="009478E8"/>
    <w:rsid w:val="00951011"/>
    <w:rsid w:val="00953210"/>
    <w:rsid w:val="0095358A"/>
    <w:rsid w:val="00953965"/>
    <w:rsid w:val="009540D2"/>
    <w:rsid w:val="009548D1"/>
    <w:rsid w:val="009555F1"/>
    <w:rsid w:val="0095566A"/>
    <w:rsid w:val="009559DD"/>
    <w:rsid w:val="00955C36"/>
    <w:rsid w:val="009560CE"/>
    <w:rsid w:val="00956809"/>
    <w:rsid w:val="00956B20"/>
    <w:rsid w:val="009578E6"/>
    <w:rsid w:val="00957CD9"/>
    <w:rsid w:val="00957E10"/>
    <w:rsid w:val="009602F7"/>
    <w:rsid w:val="00961060"/>
    <w:rsid w:val="00961339"/>
    <w:rsid w:val="0096165D"/>
    <w:rsid w:val="00961A80"/>
    <w:rsid w:val="00961DCE"/>
    <w:rsid w:val="00961FB6"/>
    <w:rsid w:val="009620A4"/>
    <w:rsid w:val="009622A9"/>
    <w:rsid w:val="009626E2"/>
    <w:rsid w:val="009629DF"/>
    <w:rsid w:val="00962BE8"/>
    <w:rsid w:val="009631DB"/>
    <w:rsid w:val="009633CC"/>
    <w:rsid w:val="00963A1B"/>
    <w:rsid w:val="0096464F"/>
    <w:rsid w:val="00964AF5"/>
    <w:rsid w:val="009653AB"/>
    <w:rsid w:val="00965420"/>
    <w:rsid w:val="00965A7F"/>
    <w:rsid w:val="00965DC6"/>
    <w:rsid w:val="009660CE"/>
    <w:rsid w:val="00966211"/>
    <w:rsid w:val="00966583"/>
    <w:rsid w:val="00966775"/>
    <w:rsid w:val="00966AC6"/>
    <w:rsid w:val="0096783B"/>
    <w:rsid w:val="0096791F"/>
    <w:rsid w:val="00967D0C"/>
    <w:rsid w:val="00970356"/>
    <w:rsid w:val="00971096"/>
    <w:rsid w:val="00971165"/>
    <w:rsid w:val="009712C1"/>
    <w:rsid w:val="00971997"/>
    <w:rsid w:val="00971DC7"/>
    <w:rsid w:val="009720B9"/>
    <w:rsid w:val="009731D1"/>
    <w:rsid w:val="00973448"/>
    <w:rsid w:val="00973624"/>
    <w:rsid w:val="00973C4E"/>
    <w:rsid w:val="009749B7"/>
    <w:rsid w:val="00974C66"/>
    <w:rsid w:val="00976234"/>
    <w:rsid w:val="00976D31"/>
    <w:rsid w:val="00976F93"/>
    <w:rsid w:val="0097724A"/>
    <w:rsid w:val="009773DB"/>
    <w:rsid w:val="00980F2E"/>
    <w:rsid w:val="00981305"/>
    <w:rsid w:val="0098167B"/>
    <w:rsid w:val="009816FD"/>
    <w:rsid w:val="00982254"/>
    <w:rsid w:val="00982CC8"/>
    <w:rsid w:val="009831AA"/>
    <w:rsid w:val="0098324C"/>
    <w:rsid w:val="009838B8"/>
    <w:rsid w:val="00983B3B"/>
    <w:rsid w:val="00984520"/>
    <w:rsid w:val="0098547A"/>
    <w:rsid w:val="00985B2B"/>
    <w:rsid w:val="0098640A"/>
    <w:rsid w:val="00986699"/>
    <w:rsid w:val="00986D9A"/>
    <w:rsid w:val="0098773E"/>
    <w:rsid w:val="00987AF3"/>
    <w:rsid w:val="009900DB"/>
    <w:rsid w:val="00990281"/>
    <w:rsid w:val="009909F7"/>
    <w:rsid w:val="00990C47"/>
    <w:rsid w:val="00990CEF"/>
    <w:rsid w:val="00990EB5"/>
    <w:rsid w:val="00991C4C"/>
    <w:rsid w:val="0099227C"/>
    <w:rsid w:val="00992334"/>
    <w:rsid w:val="009925D0"/>
    <w:rsid w:val="00992B1D"/>
    <w:rsid w:val="00992C82"/>
    <w:rsid w:val="0099345E"/>
    <w:rsid w:val="00993814"/>
    <w:rsid w:val="00993C22"/>
    <w:rsid w:val="00993D49"/>
    <w:rsid w:val="00993D65"/>
    <w:rsid w:val="00993EB3"/>
    <w:rsid w:val="00993F67"/>
    <w:rsid w:val="009946F4"/>
    <w:rsid w:val="009953EB"/>
    <w:rsid w:val="00995BDF"/>
    <w:rsid w:val="00996237"/>
    <w:rsid w:val="0099728E"/>
    <w:rsid w:val="00997782"/>
    <w:rsid w:val="009A0164"/>
    <w:rsid w:val="009A09CF"/>
    <w:rsid w:val="009A0A08"/>
    <w:rsid w:val="009A18FA"/>
    <w:rsid w:val="009A1910"/>
    <w:rsid w:val="009A264E"/>
    <w:rsid w:val="009A2842"/>
    <w:rsid w:val="009A3C1F"/>
    <w:rsid w:val="009A3E24"/>
    <w:rsid w:val="009A4B72"/>
    <w:rsid w:val="009A4EB4"/>
    <w:rsid w:val="009A4FBD"/>
    <w:rsid w:val="009A5228"/>
    <w:rsid w:val="009A54F0"/>
    <w:rsid w:val="009A587F"/>
    <w:rsid w:val="009A5B3A"/>
    <w:rsid w:val="009A6724"/>
    <w:rsid w:val="009A6777"/>
    <w:rsid w:val="009A69DA"/>
    <w:rsid w:val="009A7309"/>
    <w:rsid w:val="009A7A95"/>
    <w:rsid w:val="009B072E"/>
    <w:rsid w:val="009B07D5"/>
    <w:rsid w:val="009B09E2"/>
    <w:rsid w:val="009B133F"/>
    <w:rsid w:val="009B1E19"/>
    <w:rsid w:val="009B2121"/>
    <w:rsid w:val="009B281C"/>
    <w:rsid w:val="009B2959"/>
    <w:rsid w:val="009B303E"/>
    <w:rsid w:val="009B344E"/>
    <w:rsid w:val="009B399C"/>
    <w:rsid w:val="009B4072"/>
    <w:rsid w:val="009B46FF"/>
    <w:rsid w:val="009B4D02"/>
    <w:rsid w:val="009B4FE5"/>
    <w:rsid w:val="009B5249"/>
    <w:rsid w:val="009B5357"/>
    <w:rsid w:val="009B5DED"/>
    <w:rsid w:val="009B5E72"/>
    <w:rsid w:val="009B688A"/>
    <w:rsid w:val="009B6962"/>
    <w:rsid w:val="009B7684"/>
    <w:rsid w:val="009B785F"/>
    <w:rsid w:val="009C0828"/>
    <w:rsid w:val="009C0A42"/>
    <w:rsid w:val="009C0F6B"/>
    <w:rsid w:val="009C0FFE"/>
    <w:rsid w:val="009C157D"/>
    <w:rsid w:val="009C1B8A"/>
    <w:rsid w:val="009C285C"/>
    <w:rsid w:val="009C3111"/>
    <w:rsid w:val="009C32B6"/>
    <w:rsid w:val="009C3450"/>
    <w:rsid w:val="009C3D4C"/>
    <w:rsid w:val="009C4469"/>
    <w:rsid w:val="009C44B8"/>
    <w:rsid w:val="009C475D"/>
    <w:rsid w:val="009C4850"/>
    <w:rsid w:val="009C4A32"/>
    <w:rsid w:val="009C51CF"/>
    <w:rsid w:val="009C5406"/>
    <w:rsid w:val="009C67F9"/>
    <w:rsid w:val="009C6815"/>
    <w:rsid w:val="009C6C61"/>
    <w:rsid w:val="009C75CF"/>
    <w:rsid w:val="009C7D3B"/>
    <w:rsid w:val="009C7F9A"/>
    <w:rsid w:val="009D1090"/>
    <w:rsid w:val="009D1602"/>
    <w:rsid w:val="009D16C3"/>
    <w:rsid w:val="009D188F"/>
    <w:rsid w:val="009D1BD8"/>
    <w:rsid w:val="009D1C42"/>
    <w:rsid w:val="009D1E0F"/>
    <w:rsid w:val="009D22F7"/>
    <w:rsid w:val="009D2AAB"/>
    <w:rsid w:val="009D2D4A"/>
    <w:rsid w:val="009D2D5E"/>
    <w:rsid w:val="009D35B2"/>
    <w:rsid w:val="009D3CA5"/>
    <w:rsid w:val="009D3D68"/>
    <w:rsid w:val="009D3DB8"/>
    <w:rsid w:val="009D524C"/>
    <w:rsid w:val="009D52DF"/>
    <w:rsid w:val="009D5F24"/>
    <w:rsid w:val="009D630F"/>
    <w:rsid w:val="009D673C"/>
    <w:rsid w:val="009D6BCB"/>
    <w:rsid w:val="009D76BB"/>
    <w:rsid w:val="009D77AC"/>
    <w:rsid w:val="009D77D8"/>
    <w:rsid w:val="009E0465"/>
    <w:rsid w:val="009E0E7F"/>
    <w:rsid w:val="009E133F"/>
    <w:rsid w:val="009E1549"/>
    <w:rsid w:val="009E1A0B"/>
    <w:rsid w:val="009E2CB4"/>
    <w:rsid w:val="009E333D"/>
    <w:rsid w:val="009E3359"/>
    <w:rsid w:val="009E350E"/>
    <w:rsid w:val="009E3A40"/>
    <w:rsid w:val="009E3EC3"/>
    <w:rsid w:val="009E4734"/>
    <w:rsid w:val="009E47C5"/>
    <w:rsid w:val="009E4E48"/>
    <w:rsid w:val="009E5331"/>
    <w:rsid w:val="009E59F9"/>
    <w:rsid w:val="009E6730"/>
    <w:rsid w:val="009E6C4F"/>
    <w:rsid w:val="009E6C68"/>
    <w:rsid w:val="009E70C4"/>
    <w:rsid w:val="009E7667"/>
    <w:rsid w:val="009E7E13"/>
    <w:rsid w:val="009F04AF"/>
    <w:rsid w:val="009F0B57"/>
    <w:rsid w:val="009F11DC"/>
    <w:rsid w:val="009F12FA"/>
    <w:rsid w:val="009F1BAE"/>
    <w:rsid w:val="009F2284"/>
    <w:rsid w:val="009F2381"/>
    <w:rsid w:val="009F28DA"/>
    <w:rsid w:val="009F3212"/>
    <w:rsid w:val="009F3926"/>
    <w:rsid w:val="009F4135"/>
    <w:rsid w:val="009F4374"/>
    <w:rsid w:val="009F4538"/>
    <w:rsid w:val="009F4964"/>
    <w:rsid w:val="009F4BB2"/>
    <w:rsid w:val="009F5EE8"/>
    <w:rsid w:val="009F6710"/>
    <w:rsid w:val="009F6717"/>
    <w:rsid w:val="009F685D"/>
    <w:rsid w:val="009F7785"/>
    <w:rsid w:val="00A006DC"/>
    <w:rsid w:val="00A0083D"/>
    <w:rsid w:val="00A00EE3"/>
    <w:rsid w:val="00A00FF2"/>
    <w:rsid w:val="00A01072"/>
    <w:rsid w:val="00A01241"/>
    <w:rsid w:val="00A02108"/>
    <w:rsid w:val="00A02114"/>
    <w:rsid w:val="00A0272C"/>
    <w:rsid w:val="00A03047"/>
    <w:rsid w:val="00A030DC"/>
    <w:rsid w:val="00A03E3B"/>
    <w:rsid w:val="00A04BA0"/>
    <w:rsid w:val="00A06471"/>
    <w:rsid w:val="00A06DE2"/>
    <w:rsid w:val="00A0714D"/>
    <w:rsid w:val="00A07211"/>
    <w:rsid w:val="00A07239"/>
    <w:rsid w:val="00A07623"/>
    <w:rsid w:val="00A07C25"/>
    <w:rsid w:val="00A07D7A"/>
    <w:rsid w:val="00A07DCA"/>
    <w:rsid w:val="00A07E90"/>
    <w:rsid w:val="00A1046A"/>
    <w:rsid w:val="00A10BE7"/>
    <w:rsid w:val="00A10D20"/>
    <w:rsid w:val="00A1111A"/>
    <w:rsid w:val="00A1114A"/>
    <w:rsid w:val="00A1140F"/>
    <w:rsid w:val="00A1161B"/>
    <w:rsid w:val="00A1174F"/>
    <w:rsid w:val="00A11AE7"/>
    <w:rsid w:val="00A12213"/>
    <w:rsid w:val="00A125BD"/>
    <w:rsid w:val="00A12DB6"/>
    <w:rsid w:val="00A12ED0"/>
    <w:rsid w:val="00A13016"/>
    <w:rsid w:val="00A13340"/>
    <w:rsid w:val="00A133E6"/>
    <w:rsid w:val="00A137F9"/>
    <w:rsid w:val="00A13973"/>
    <w:rsid w:val="00A13A14"/>
    <w:rsid w:val="00A13BD4"/>
    <w:rsid w:val="00A13DDB"/>
    <w:rsid w:val="00A13EFC"/>
    <w:rsid w:val="00A14842"/>
    <w:rsid w:val="00A148DD"/>
    <w:rsid w:val="00A14AC8"/>
    <w:rsid w:val="00A15B22"/>
    <w:rsid w:val="00A1622A"/>
    <w:rsid w:val="00A163E2"/>
    <w:rsid w:val="00A16896"/>
    <w:rsid w:val="00A169FB"/>
    <w:rsid w:val="00A16C0C"/>
    <w:rsid w:val="00A1733C"/>
    <w:rsid w:val="00A173BD"/>
    <w:rsid w:val="00A17836"/>
    <w:rsid w:val="00A20D50"/>
    <w:rsid w:val="00A21584"/>
    <w:rsid w:val="00A21D49"/>
    <w:rsid w:val="00A21F20"/>
    <w:rsid w:val="00A2246F"/>
    <w:rsid w:val="00A22961"/>
    <w:rsid w:val="00A23204"/>
    <w:rsid w:val="00A233B8"/>
    <w:rsid w:val="00A237E0"/>
    <w:rsid w:val="00A238FB"/>
    <w:rsid w:val="00A239C2"/>
    <w:rsid w:val="00A23DF4"/>
    <w:rsid w:val="00A244CC"/>
    <w:rsid w:val="00A248B9"/>
    <w:rsid w:val="00A24A68"/>
    <w:rsid w:val="00A24BB8"/>
    <w:rsid w:val="00A25625"/>
    <w:rsid w:val="00A25B25"/>
    <w:rsid w:val="00A265A5"/>
    <w:rsid w:val="00A2671C"/>
    <w:rsid w:val="00A26B57"/>
    <w:rsid w:val="00A275D5"/>
    <w:rsid w:val="00A275D7"/>
    <w:rsid w:val="00A27780"/>
    <w:rsid w:val="00A30222"/>
    <w:rsid w:val="00A30B55"/>
    <w:rsid w:val="00A30D91"/>
    <w:rsid w:val="00A31626"/>
    <w:rsid w:val="00A31B4D"/>
    <w:rsid w:val="00A3213E"/>
    <w:rsid w:val="00A3220D"/>
    <w:rsid w:val="00A32B49"/>
    <w:rsid w:val="00A32BFD"/>
    <w:rsid w:val="00A33693"/>
    <w:rsid w:val="00A3427D"/>
    <w:rsid w:val="00A342AE"/>
    <w:rsid w:val="00A3506C"/>
    <w:rsid w:val="00A351E8"/>
    <w:rsid w:val="00A35303"/>
    <w:rsid w:val="00A3532F"/>
    <w:rsid w:val="00A35ADC"/>
    <w:rsid w:val="00A35C52"/>
    <w:rsid w:val="00A35D40"/>
    <w:rsid w:val="00A35DC6"/>
    <w:rsid w:val="00A35FF0"/>
    <w:rsid w:val="00A36216"/>
    <w:rsid w:val="00A3639A"/>
    <w:rsid w:val="00A36801"/>
    <w:rsid w:val="00A36CA3"/>
    <w:rsid w:val="00A36F2D"/>
    <w:rsid w:val="00A3731D"/>
    <w:rsid w:val="00A37592"/>
    <w:rsid w:val="00A37D39"/>
    <w:rsid w:val="00A40E55"/>
    <w:rsid w:val="00A40F29"/>
    <w:rsid w:val="00A4115C"/>
    <w:rsid w:val="00A41738"/>
    <w:rsid w:val="00A41AEF"/>
    <w:rsid w:val="00A41D3F"/>
    <w:rsid w:val="00A42302"/>
    <w:rsid w:val="00A42543"/>
    <w:rsid w:val="00A42D59"/>
    <w:rsid w:val="00A42EA3"/>
    <w:rsid w:val="00A43D3D"/>
    <w:rsid w:val="00A4546D"/>
    <w:rsid w:val="00A45950"/>
    <w:rsid w:val="00A45EC6"/>
    <w:rsid w:val="00A464C1"/>
    <w:rsid w:val="00A46C8E"/>
    <w:rsid w:val="00A47875"/>
    <w:rsid w:val="00A47A8E"/>
    <w:rsid w:val="00A500CE"/>
    <w:rsid w:val="00A5063E"/>
    <w:rsid w:val="00A508D0"/>
    <w:rsid w:val="00A50FB9"/>
    <w:rsid w:val="00A511AD"/>
    <w:rsid w:val="00A52094"/>
    <w:rsid w:val="00A5254F"/>
    <w:rsid w:val="00A52A8A"/>
    <w:rsid w:val="00A52C9F"/>
    <w:rsid w:val="00A52D62"/>
    <w:rsid w:val="00A53A62"/>
    <w:rsid w:val="00A53F1B"/>
    <w:rsid w:val="00A5485B"/>
    <w:rsid w:val="00A55078"/>
    <w:rsid w:val="00A5514F"/>
    <w:rsid w:val="00A5531D"/>
    <w:rsid w:val="00A55985"/>
    <w:rsid w:val="00A5601C"/>
    <w:rsid w:val="00A56703"/>
    <w:rsid w:val="00A56D7D"/>
    <w:rsid w:val="00A57206"/>
    <w:rsid w:val="00A60105"/>
    <w:rsid w:val="00A604BD"/>
    <w:rsid w:val="00A606B0"/>
    <w:rsid w:val="00A60E79"/>
    <w:rsid w:val="00A612DE"/>
    <w:rsid w:val="00A62176"/>
    <w:rsid w:val="00A621C5"/>
    <w:rsid w:val="00A62970"/>
    <w:rsid w:val="00A62CEE"/>
    <w:rsid w:val="00A632EF"/>
    <w:rsid w:val="00A63437"/>
    <w:rsid w:val="00A63B44"/>
    <w:rsid w:val="00A63C54"/>
    <w:rsid w:val="00A644D8"/>
    <w:rsid w:val="00A64727"/>
    <w:rsid w:val="00A64B07"/>
    <w:rsid w:val="00A64CDE"/>
    <w:rsid w:val="00A64D17"/>
    <w:rsid w:val="00A651CE"/>
    <w:rsid w:val="00A66C6D"/>
    <w:rsid w:val="00A66DF4"/>
    <w:rsid w:val="00A670DE"/>
    <w:rsid w:val="00A67249"/>
    <w:rsid w:val="00A672B9"/>
    <w:rsid w:val="00A67A79"/>
    <w:rsid w:val="00A67D6F"/>
    <w:rsid w:val="00A7039B"/>
    <w:rsid w:val="00A70C0C"/>
    <w:rsid w:val="00A710DA"/>
    <w:rsid w:val="00A7172E"/>
    <w:rsid w:val="00A72D64"/>
    <w:rsid w:val="00A73251"/>
    <w:rsid w:val="00A73899"/>
    <w:rsid w:val="00A73A21"/>
    <w:rsid w:val="00A74556"/>
    <w:rsid w:val="00A74C51"/>
    <w:rsid w:val="00A75F33"/>
    <w:rsid w:val="00A762C7"/>
    <w:rsid w:val="00A7658F"/>
    <w:rsid w:val="00A76F38"/>
    <w:rsid w:val="00A772CA"/>
    <w:rsid w:val="00A773B5"/>
    <w:rsid w:val="00A77773"/>
    <w:rsid w:val="00A801C5"/>
    <w:rsid w:val="00A80572"/>
    <w:rsid w:val="00A80852"/>
    <w:rsid w:val="00A8088C"/>
    <w:rsid w:val="00A809BA"/>
    <w:rsid w:val="00A809E5"/>
    <w:rsid w:val="00A80A19"/>
    <w:rsid w:val="00A810F8"/>
    <w:rsid w:val="00A8168F"/>
    <w:rsid w:val="00A818BC"/>
    <w:rsid w:val="00A8230B"/>
    <w:rsid w:val="00A827FD"/>
    <w:rsid w:val="00A833FD"/>
    <w:rsid w:val="00A83567"/>
    <w:rsid w:val="00A8368A"/>
    <w:rsid w:val="00A83CD2"/>
    <w:rsid w:val="00A84822"/>
    <w:rsid w:val="00A84DA0"/>
    <w:rsid w:val="00A850C8"/>
    <w:rsid w:val="00A851C1"/>
    <w:rsid w:val="00A8567C"/>
    <w:rsid w:val="00A856D8"/>
    <w:rsid w:val="00A859F4"/>
    <w:rsid w:val="00A86153"/>
    <w:rsid w:val="00A86C57"/>
    <w:rsid w:val="00A86FFE"/>
    <w:rsid w:val="00A8701A"/>
    <w:rsid w:val="00A87592"/>
    <w:rsid w:val="00A87AF7"/>
    <w:rsid w:val="00A87B9B"/>
    <w:rsid w:val="00A87E31"/>
    <w:rsid w:val="00A9089E"/>
    <w:rsid w:val="00A913B3"/>
    <w:rsid w:val="00A91574"/>
    <w:rsid w:val="00A92674"/>
    <w:rsid w:val="00A9274D"/>
    <w:rsid w:val="00A93078"/>
    <w:rsid w:val="00A93197"/>
    <w:rsid w:val="00A93427"/>
    <w:rsid w:val="00A94164"/>
    <w:rsid w:val="00A94446"/>
    <w:rsid w:val="00A94957"/>
    <w:rsid w:val="00A95701"/>
    <w:rsid w:val="00A957FC"/>
    <w:rsid w:val="00A959B5"/>
    <w:rsid w:val="00A95DEA"/>
    <w:rsid w:val="00A95FAC"/>
    <w:rsid w:val="00A95FEB"/>
    <w:rsid w:val="00A96C69"/>
    <w:rsid w:val="00A9715E"/>
    <w:rsid w:val="00A97A86"/>
    <w:rsid w:val="00A97EAC"/>
    <w:rsid w:val="00AA0213"/>
    <w:rsid w:val="00AA0598"/>
    <w:rsid w:val="00AA0CF3"/>
    <w:rsid w:val="00AA2078"/>
    <w:rsid w:val="00AA28BE"/>
    <w:rsid w:val="00AA310E"/>
    <w:rsid w:val="00AA334D"/>
    <w:rsid w:val="00AA5DA7"/>
    <w:rsid w:val="00AA6528"/>
    <w:rsid w:val="00AA720E"/>
    <w:rsid w:val="00AA7FB6"/>
    <w:rsid w:val="00AA7FC7"/>
    <w:rsid w:val="00AB0324"/>
    <w:rsid w:val="00AB0AD4"/>
    <w:rsid w:val="00AB0F6E"/>
    <w:rsid w:val="00AB126A"/>
    <w:rsid w:val="00AB1429"/>
    <w:rsid w:val="00AB23AB"/>
    <w:rsid w:val="00AB23E7"/>
    <w:rsid w:val="00AB259C"/>
    <w:rsid w:val="00AB25A0"/>
    <w:rsid w:val="00AB2616"/>
    <w:rsid w:val="00AB26C0"/>
    <w:rsid w:val="00AB27D6"/>
    <w:rsid w:val="00AB3B09"/>
    <w:rsid w:val="00AB4831"/>
    <w:rsid w:val="00AB4F16"/>
    <w:rsid w:val="00AB4F6A"/>
    <w:rsid w:val="00AB56C6"/>
    <w:rsid w:val="00AB6B24"/>
    <w:rsid w:val="00AB6DF9"/>
    <w:rsid w:val="00AB7750"/>
    <w:rsid w:val="00AC0749"/>
    <w:rsid w:val="00AC1085"/>
    <w:rsid w:val="00AC1227"/>
    <w:rsid w:val="00AC1673"/>
    <w:rsid w:val="00AC1923"/>
    <w:rsid w:val="00AC19F2"/>
    <w:rsid w:val="00AC1C72"/>
    <w:rsid w:val="00AC291E"/>
    <w:rsid w:val="00AC2DC3"/>
    <w:rsid w:val="00AC2F68"/>
    <w:rsid w:val="00AC3DFB"/>
    <w:rsid w:val="00AC4752"/>
    <w:rsid w:val="00AC4B12"/>
    <w:rsid w:val="00AC54AE"/>
    <w:rsid w:val="00AC550D"/>
    <w:rsid w:val="00AC5987"/>
    <w:rsid w:val="00AC5AED"/>
    <w:rsid w:val="00AC7024"/>
    <w:rsid w:val="00AC71AF"/>
    <w:rsid w:val="00AC7A06"/>
    <w:rsid w:val="00AD0BB9"/>
    <w:rsid w:val="00AD1B80"/>
    <w:rsid w:val="00AD219A"/>
    <w:rsid w:val="00AD252D"/>
    <w:rsid w:val="00AD273C"/>
    <w:rsid w:val="00AD2ED4"/>
    <w:rsid w:val="00AD365E"/>
    <w:rsid w:val="00AD3B4B"/>
    <w:rsid w:val="00AD3DA1"/>
    <w:rsid w:val="00AD44FD"/>
    <w:rsid w:val="00AD486D"/>
    <w:rsid w:val="00AD5FB1"/>
    <w:rsid w:val="00AD62D1"/>
    <w:rsid w:val="00AD69F4"/>
    <w:rsid w:val="00AD6A7E"/>
    <w:rsid w:val="00AD6D62"/>
    <w:rsid w:val="00AD734E"/>
    <w:rsid w:val="00AE0DCF"/>
    <w:rsid w:val="00AE0F8F"/>
    <w:rsid w:val="00AE1A00"/>
    <w:rsid w:val="00AE1BA8"/>
    <w:rsid w:val="00AE2069"/>
    <w:rsid w:val="00AE2E94"/>
    <w:rsid w:val="00AE3481"/>
    <w:rsid w:val="00AE42E2"/>
    <w:rsid w:val="00AE4D66"/>
    <w:rsid w:val="00AE519B"/>
    <w:rsid w:val="00AE52C8"/>
    <w:rsid w:val="00AE5748"/>
    <w:rsid w:val="00AE57C2"/>
    <w:rsid w:val="00AE5836"/>
    <w:rsid w:val="00AE5D39"/>
    <w:rsid w:val="00AE5E0B"/>
    <w:rsid w:val="00AE64E4"/>
    <w:rsid w:val="00AE6824"/>
    <w:rsid w:val="00AE696A"/>
    <w:rsid w:val="00AE6F76"/>
    <w:rsid w:val="00AE706D"/>
    <w:rsid w:val="00AE7CCB"/>
    <w:rsid w:val="00AF00A0"/>
    <w:rsid w:val="00AF00B3"/>
    <w:rsid w:val="00AF0D2D"/>
    <w:rsid w:val="00AF12F0"/>
    <w:rsid w:val="00AF140C"/>
    <w:rsid w:val="00AF1609"/>
    <w:rsid w:val="00AF174E"/>
    <w:rsid w:val="00AF19F6"/>
    <w:rsid w:val="00AF2241"/>
    <w:rsid w:val="00AF22E6"/>
    <w:rsid w:val="00AF2A34"/>
    <w:rsid w:val="00AF2D98"/>
    <w:rsid w:val="00AF3136"/>
    <w:rsid w:val="00AF3475"/>
    <w:rsid w:val="00AF3696"/>
    <w:rsid w:val="00AF3CAB"/>
    <w:rsid w:val="00AF45BB"/>
    <w:rsid w:val="00AF4706"/>
    <w:rsid w:val="00AF4E8B"/>
    <w:rsid w:val="00AF5601"/>
    <w:rsid w:val="00AF64A1"/>
    <w:rsid w:val="00AF71D2"/>
    <w:rsid w:val="00AF754E"/>
    <w:rsid w:val="00AF79A7"/>
    <w:rsid w:val="00AF7BB2"/>
    <w:rsid w:val="00AF7BCB"/>
    <w:rsid w:val="00AF7D11"/>
    <w:rsid w:val="00AF7D1E"/>
    <w:rsid w:val="00B002AC"/>
    <w:rsid w:val="00B004C2"/>
    <w:rsid w:val="00B007A5"/>
    <w:rsid w:val="00B00AC4"/>
    <w:rsid w:val="00B00B04"/>
    <w:rsid w:val="00B010FE"/>
    <w:rsid w:val="00B01F02"/>
    <w:rsid w:val="00B02BF0"/>
    <w:rsid w:val="00B033B3"/>
    <w:rsid w:val="00B0373A"/>
    <w:rsid w:val="00B05683"/>
    <w:rsid w:val="00B059DC"/>
    <w:rsid w:val="00B05C16"/>
    <w:rsid w:val="00B060C8"/>
    <w:rsid w:val="00B061A7"/>
    <w:rsid w:val="00B06F1F"/>
    <w:rsid w:val="00B07267"/>
    <w:rsid w:val="00B07A7D"/>
    <w:rsid w:val="00B1012F"/>
    <w:rsid w:val="00B105B3"/>
    <w:rsid w:val="00B10934"/>
    <w:rsid w:val="00B109D4"/>
    <w:rsid w:val="00B11570"/>
    <w:rsid w:val="00B11F35"/>
    <w:rsid w:val="00B11F5F"/>
    <w:rsid w:val="00B123AB"/>
    <w:rsid w:val="00B125E8"/>
    <w:rsid w:val="00B1290B"/>
    <w:rsid w:val="00B12963"/>
    <w:rsid w:val="00B13227"/>
    <w:rsid w:val="00B1376E"/>
    <w:rsid w:val="00B13BE1"/>
    <w:rsid w:val="00B13CEA"/>
    <w:rsid w:val="00B14102"/>
    <w:rsid w:val="00B150F6"/>
    <w:rsid w:val="00B154B2"/>
    <w:rsid w:val="00B15527"/>
    <w:rsid w:val="00B159D4"/>
    <w:rsid w:val="00B16570"/>
    <w:rsid w:val="00B1678D"/>
    <w:rsid w:val="00B16797"/>
    <w:rsid w:val="00B16C0F"/>
    <w:rsid w:val="00B17200"/>
    <w:rsid w:val="00B179BE"/>
    <w:rsid w:val="00B17B9B"/>
    <w:rsid w:val="00B17D37"/>
    <w:rsid w:val="00B20E49"/>
    <w:rsid w:val="00B211BC"/>
    <w:rsid w:val="00B21626"/>
    <w:rsid w:val="00B22884"/>
    <w:rsid w:val="00B2298E"/>
    <w:rsid w:val="00B22CB7"/>
    <w:rsid w:val="00B22DEB"/>
    <w:rsid w:val="00B22E34"/>
    <w:rsid w:val="00B22E63"/>
    <w:rsid w:val="00B23458"/>
    <w:rsid w:val="00B2352D"/>
    <w:rsid w:val="00B23998"/>
    <w:rsid w:val="00B23CCF"/>
    <w:rsid w:val="00B23F3B"/>
    <w:rsid w:val="00B2429F"/>
    <w:rsid w:val="00B246D2"/>
    <w:rsid w:val="00B24FEB"/>
    <w:rsid w:val="00B25097"/>
    <w:rsid w:val="00B25685"/>
    <w:rsid w:val="00B256DB"/>
    <w:rsid w:val="00B260A4"/>
    <w:rsid w:val="00B27A6F"/>
    <w:rsid w:val="00B3013A"/>
    <w:rsid w:val="00B3086E"/>
    <w:rsid w:val="00B30C74"/>
    <w:rsid w:val="00B30F6F"/>
    <w:rsid w:val="00B310AA"/>
    <w:rsid w:val="00B31476"/>
    <w:rsid w:val="00B31DE7"/>
    <w:rsid w:val="00B31E31"/>
    <w:rsid w:val="00B32505"/>
    <w:rsid w:val="00B32929"/>
    <w:rsid w:val="00B33450"/>
    <w:rsid w:val="00B335E8"/>
    <w:rsid w:val="00B339D3"/>
    <w:rsid w:val="00B33B3D"/>
    <w:rsid w:val="00B340A2"/>
    <w:rsid w:val="00B34588"/>
    <w:rsid w:val="00B346AB"/>
    <w:rsid w:val="00B346FE"/>
    <w:rsid w:val="00B34FCC"/>
    <w:rsid w:val="00B357B1"/>
    <w:rsid w:val="00B36015"/>
    <w:rsid w:val="00B37441"/>
    <w:rsid w:val="00B375E0"/>
    <w:rsid w:val="00B37C46"/>
    <w:rsid w:val="00B37CB9"/>
    <w:rsid w:val="00B37FAD"/>
    <w:rsid w:val="00B402CF"/>
    <w:rsid w:val="00B4059D"/>
    <w:rsid w:val="00B408B8"/>
    <w:rsid w:val="00B409D8"/>
    <w:rsid w:val="00B41448"/>
    <w:rsid w:val="00B416CA"/>
    <w:rsid w:val="00B41F3A"/>
    <w:rsid w:val="00B41F54"/>
    <w:rsid w:val="00B42209"/>
    <w:rsid w:val="00B4358D"/>
    <w:rsid w:val="00B44E89"/>
    <w:rsid w:val="00B45459"/>
    <w:rsid w:val="00B4589E"/>
    <w:rsid w:val="00B45B3F"/>
    <w:rsid w:val="00B463A2"/>
    <w:rsid w:val="00B465EC"/>
    <w:rsid w:val="00B46E6D"/>
    <w:rsid w:val="00B46EDD"/>
    <w:rsid w:val="00B5046F"/>
    <w:rsid w:val="00B507BF"/>
    <w:rsid w:val="00B509E5"/>
    <w:rsid w:val="00B50A25"/>
    <w:rsid w:val="00B50B69"/>
    <w:rsid w:val="00B50EC4"/>
    <w:rsid w:val="00B510C9"/>
    <w:rsid w:val="00B513F7"/>
    <w:rsid w:val="00B518AA"/>
    <w:rsid w:val="00B519F3"/>
    <w:rsid w:val="00B5208D"/>
    <w:rsid w:val="00B522A4"/>
    <w:rsid w:val="00B53293"/>
    <w:rsid w:val="00B5370B"/>
    <w:rsid w:val="00B537B0"/>
    <w:rsid w:val="00B53AC2"/>
    <w:rsid w:val="00B54581"/>
    <w:rsid w:val="00B546F7"/>
    <w:rsid w:val="00B5518C"/>
    <w:rsid w:val="00B559DE"/>
    <w:rsid w:val="00B55B38"/>
    <w:rsid w:val="00B55C50"/>
    <w:rsid w:val="00B55C83"/>
    <w:rsid w:val="00B55CDB"/>
    <w:rsid w:val="00B57163"/>
    <w:rsid w:val="00B573EE"/>
    <w:rsid w:val="00B57484"/>
    <w:rsid w:val="00B60689"/>
    <w:rsid w:val="00B60B53"/>
    <w:rsid w:val="00B61526"/>
    <w:rsid w:val="00B61D8A"/>
    <w:rsid w:val="00B622CF"/>
    <w:rsid w:val="00B623BE"/>
    <w:rsid w:val="00B6254D"/>
    <w:rsid w:val="00B62620"/>
    <w:rsid w:val="00B62D3C"/>
    <w:rsid w:val="00B62E66"/>
    <w:rsid w:val="00B63328"/>
    <w:rsid w:val="00B63C80"/>
    <w:rsid w:val="00B6510D"/>
    <w:rsid w:val="00B65956"/>
    <w:rsid w:val="00B65B1A"/>
    <w:rsid w:val="00B66385"/>
    <w:rsid w:val="00B66489"/>
    <w:rsid w:val="00B669D5"/>
    <w:rsid w:val="00B66C52"/>
    <w:rsid w:val="00B67A63"/>
    <w:rsid w:val="00B67CFC"/>
    <w:rsid w:val="00B67E86"/>
    <w:rsid w:val="00B67F8C"/>
    <w:rsid w:val="00B70119"/>
    <w:rsid w:val="00B702F6"/>
    <w:rsid w:val="00B70E6D"/>
    <w:rsid w:val="00B71540"/>
    <w:rsid w:val="00B719A6"/>
    <w:rsid w:val="00B71A45"/>
    <w:rsid w:val="00B71F61"/>
    <w:rsid w:val="00B71FA3"/>
    <w:rsid w:val="00B726A7"/>
    <w:rsid w:val="00B72B5D"/>
    <w:rsid w:val="00B72DF7"/>
    <w:rsid w:val="00B73334"/>
    <w:rsid w:val="00B73965"/>
    <w:rsid w:val="00B746FC"/>
    <w:rsid w:val="00B75253"/>
    <w:rsid w:val="00B754F9"/>
    <w:rsid w:val="00B75DC6"/>
    <w:rsid w:val="00B7721B"/>
    <w:rsid w:val="00B77E41"/>
    <w:rsid w:val="00B80687"/>
    <w:rsid w:val="00B812A9"/>
    <w:rsid w:val="00B81351"/>
    <w:rsid w:val="00B81485"/>
    <w:rsid w:val="00B81F01"/>
    <w:rsid w:val="00B82059"/>
    <w:rsid w:val="00B82485"/>
    <w:rsid w:val="00B824E1"/>
    <w:rsid w:val="00B82B71"/>
    <w:rsid w:val="00B836B1"/>
    <w:rsid w:val="00B84033"/>
    <w:rsid w:val="00B85698"/>
    <w:rsid w:val="00B8592B"/>
    <w:rsid w:val="00B85974"/>
    <w:rsid w:val="00B861B1"/>
    <w:rsid w:val="00B864BF"/>
    <w:rsid w:val="00B86707"/>
    <w:rsid w:val="00B868B8"/>
    <w:rsid w:val="00B869E3"/>
    <w:rsid w:val="00B87F43"/>
    <w:rsid w:val="00B904EF"/>
    <w:rsid w:val="00B90618"/>
    <w:rsid w:val="00B90A5D"/>
    <w:rsid w:val="00B90D16"/>
    <w:rsid w:val="00B91006"/>
    <w:rsid w:val="00B9140D"/>
    <w:rsid w:val="00B92268"/>
    <w:rsid w:val="00B9248C"/>
    <w:rsid w:val="00B93A15"/>
    <w:rsid w:val="00B940ED"/>
    <w:rsid w:val="00B94291"/>
    <w:rsid w:val="00B9461F"/>
    <w:rsid w:val="00B94E3E"/>
    <w:rsid w:val="00B953E1"/>
    <w:rsid w:val="00B955C9"/>
    <w:rsid w:val="00B96061"/>
    <w:rsid w:val="00B96081"/>
    <w:rsid w:val="00B96C34"/>
    <w:rsid w:val="00B96CAA"/>
    <w:rsid w:val="00B97029"/>
    <w:rsid w:val="00B977A4"/>
    <w:rsid w:val="00B9788D"/>
    <w:rsid w:val="00BA00F0"/>
    <w:rsid w:val="00BA0860"/>
    <w:rsid w:val="00BA0944"/>
    <w:rsid w:val="00BA0ABB"/>
    <w:rsid w:val="00BA0C46"/>
    <w:rsid w:val="00BA0FEE"/>
    <w:rsid w:val="00BA10B1"/>
    <w:rsid w:val="00BA1290"/>
    <w:rsid w:val="00BA143D"/>
    <w:rsid w:val="00BA1E61"/>
    <w:rsid w:val="00BA29EC"/>
    <w:rsid w:val="00BA2A33"/>
    <w:rsid w:val="00BA2D41"/>
    <w:rsid w:val="00BA2FC4"/>
    <w:rsid w:val="00BA3005"/>
    <w:rsid w:val="00BA316E"/>
    <w:rsid w:val="00BA335E"/>
    <w:rsid w:val="00BA3693"/>
    <w:rsid w:val="00BA37B2"/>
    <w:rsid w:val="00BA3E2C"/>
    <w:rsid w:val="00BA51B7"/>
    <w:rsid w:val="00BA5231"/>
    <w:rsid w:val="00BA59C1"/>
    <w:rsid w:val="00BA5E6D"/>
    <w:rsid w:val="00BA6459"/>
    <w:rsid w:val="00BA65A4"/>
    <w:rsid w:val="00BA6EA3"/>
    <w:rsid w:val="00BA73E7"/>
    <w:rsid w:val="00BA7656"/>
    <w:rsid w:val="00BA77E6"/>
    <w:rsid w:val="00BB0DAB"/>
    <w:rsid w:val="00BB189C"/>
    <w:rsid w:val="00BB1C78"/>
    <w:rsid w:val="00BB28B9"/>
    <w:rsid w:val="00BB2F51"/>
    <w:rsid w:val="00BB3244"/>
    <w:rsid w:val="00BB334F"/>
    <w:rsid w:val="00BB3F28"/>
    <w:rsid w:val="00BB40DD"/>
    <w:rsid w:val="00BB41FB"/>
    <w:rsid w:val="00BB470A"/>
    <w:rsid w:val="00BB5186"/>
    <w:rsid w:val="00BB5A8F"/>
    <w:rsid w:val="00BB66E4"/>
    <w:rsid w:val="00BB7507"/>
    <w:rsid w:val="00BB7F07"/>
    <w:rsid w:val="00BC01BD"/>
    <w:rsid w:val="00BC04D2"/>
    <w:rsid w:val="00BC04D8"/>
    <w:rsid w:val="00BC0557"/>
    <w:rsid w:val="00BC07C1"/>
    <w:rsid w:val="00BC07C5"/>
    <w:rsid w:val="00BC09BC"/>
    <w:rsid w:val="00BC0E50"/>
    <w:rsid w:val="00BC0E8A"/>
    <w:rsid w:val="00BC0FDB"/>
    <w:rsid w:val="00BC1156"/>
    <w:rsid w:val="00BC1A0C"/>
    <w:rsid w:val="00BC3735"/>
    <w:rsid w:val="00BC5098"/>
    <w:rsid w:val="00BC5351"/>
    <w:rsid w:val="00BC61A0"/>
    <w:rsid w:val="00BC6286"/>
    <w:rsid w:val="00BC70D5"/>
    <w:rsid w:val="00BC72A9"/>
    <w:rsid w:val="00BC7773"/>
    <w:rsid w:val="00BC7B6C"/>
    <w:rsid w:val="00BD17D9"/>
    <w:rsid w:val="00BD180A"/>
    <w:rsid w:val="00BD1C08"/>
    <w:rsid w:val="00BD1DA2"/>
    <w:rsid w:val="00BD23B6"/>
    <w:rsid w:val="00BD2518"/>
    <w:rsid w:val="00BD2C47"/>
    <w:rsid w:val="00BD2E90"/>
    <w:rsid w:val="00BD35DC"/>
    <w:rsid w:val="00BD4F8F"/>
    <w:rsid w:val="00BD51AE"/>
    <w:rsid w:val="00BD5273"/>
    <w:rsid w:val="00BD56B1"/>
    <w:rsid w:val="00BD5D5C"/>
    <w:rsid w:val="00BD5DC7"/>
    <w:rsid w:val="00BD5FCC"/>
    <w:rsid w:val="00BD6016"/>
    <w:rsid w:val="00BD604D"/>
    <w:rsid w:val="00BD60AF"/>
    <w:rsid w:val="00BD6A54"/>
    <w:rsid w:val="00BD7608"/>
    <w:rsid w:val="00BD7CF6"/>
    <w:rsid w:val="00BE05EF"/>
    <w:rsid w:val="00BE0957"/>
    <w:rsid w:val="00BE0CA7"/>
    <w:rsid w:val="00BE0F83"/>
    <w:rsid w:val="00BE20F6"/>
    <w:rsid w:val="00BE2575"/>
    <w:rsid w:val="00BE25FD"/>
    <w:rsid w:val="00BE2C54"/>
    <w:rsid w:val="00BE2F20"/>
    <w:rsid w:val="00BE3FA4"/>
    <w:rsid w:val="00BE40B0"/>
    <w:rsid w:val="00BE42C4"/>
    <w:rsid w:val="00BE4437"/>
    <w:rsid w:val="00BE45D1"/>
    <w:rsid w:val="00BE4DE8"/>
    <w:rsid w:val="00BE59B0"/>
    <w:rsid w:val="00BE5A9A"/>
    <w:rsid w:val="00BE5BCE"/>
    <w:rsid w:val="00BE5CA4"/>
    <w:rsid w:val="00BE5D1A"/>
    <w:rsid w:val="00BE6D8B"/>
    <w:rsid w:val="00BE77AF"/>
    <w:rsid w:val="00BE77EA"/>
    <w:rsid w:val="00BE7A34"/>
    <w:rsid w:val="00BE7A60"/>
    <w:rsid w:val="00BF02BC"/>
    <w:rsid w:val="00BF05FE"/>
    <w:rsid w:val="00BF08DF"/>
    <w:rsid w:val="00BF08F6"/>
    <w:rsid w:val="00BF0EEE"/>
    <w:rsid w:val="00BF1512"/>
    <w:rsid w:val="00BF1543"/>
    <w:rsid w:val="00BF1B4B"/>
    <w:rsid w:val="00BF1CD2"/>
    <w:rsid w:val="00BF1CF5"/>
    <w:rsid w:val="00BF2DEA"/>
    <w:rsid w:val="00BF3708"/>
    <w:rsid w:val="00BF380B"/>
    <w:rsid w:val="00BF4115"/>
    <w:rsid w:val="00BF4321"/>
    <w:rsid w:val="00BF4551"/>
    <w:rsid w:val="00BF4BD8"/>
    <w:rsid w:val="00BF573D"/>
    <w:rsid w:val="00BF59A8"/>
    <w:rsid w:val="00BF6410"/>
    <w:rsid w:val="00BF64BB"/>
    <w:rsid w:val="00BF7765"/>
    <w:rsid w:val="00BF78BC"/>
    <w:rsid w:val="00C0023F"/>
    <w:rsid w:val="00C003A8"/>
    <w:rsid w:val="00C004E1"/>
    <w:rsid w:val="00C00B36"/>
    <w:rsid w:val="00C01061"/>
    <w:rsid w:val="00C0113A"/>
    <w:rsid w:val="00C0181B"/>
    <w:rsid w:val="00C01E28"/>
    <w:rsid w:val="00C02F83"/>
    <w:rsid w:val="00C03097"/>
    <w:rsid w:val="00C03307"/>
    <w:rsid w:val="00C035A3"/>
    <w:rsid w:val="00C03713"/>
    <w:rsid w:val="00C03785"/>
    <w:rsid w:val="00C037A6"/>
    <w:rsid w:val="00C03817"/>
    <w:rsid w:val="00C047E6"/>
    <w:rsid w:val="00C04CAA"/>
    <w:rsid w:val="00C06544"/>
    <w:rsid w:val="00C07642"/>
    <w:rsid w:val="00C07BDA"/>
    <w:rsid w:val="00C07F1F"/>
    <w:rsid w:val="00C10893"/>
    <w:rsid w:val="00C1108D"/>
    <w:rsid w:val="00C1186A"/>
    <w:rsid w:val="00C11CCD"/>
    <w:rsid w:val="00C124F2"/>
    <w:rsid w:val="00C12639"/>
    <w:rsid w:val="00C12BA8"/>
    <w:rsid w:val="00C12E6B"/>
    <w:rsid w:val="00C13680"/>
    <w:rsid w:val="00C136B4"/>
    <w:rsid w:val="00C13841"/>
    <w:rsid w:val="00C13DC5"/>
    <w:rsid w:val="00C1447F"/>
    <w:rsid w:val="00C1448D"/>
    <w:rsid w:val="00C146FB"/>
    <w:rsid w:val="00C14DBC"/>
    <w:rsid w:val="00C15534"/>
    <w:rsid w:val="00C15536"/>
    <w:rsid w:val="00C158CE"/>
    <w:rsid w:val="00C159D0"/>
    <w:rsid w:val="00C15C2E"/>
    <w:rsid w:val="00C15F0C"/>
    <w:rsid w:val="00C1652C"/>
    <w:rsid w:val="00C166AE"/>
    <w:rsid w:val="00C17064"/>
    <w:rsid w:val="00C17B42"/>
    <w:rsid w:val="00C201B6"/>
    <w:rsid w:val="00C2075B"/>
    <w:rsid w:val="00C20B4A"/>
    <w:rsid w:val="00C21373"/>
    <w:rsid w:val="00C2154C"/>
    <w:rsid w:val="00C2168E"/>
    <w:rsid w:val="00C21A2E"/>
    <w:rsid w:val="00C21E99"/>
    <w:rsid w:val="00C226FE"/>
    <w:rsid w:val="00C2271A"/>
    <w:rsid w:val="00C22BAB"/>
    <w:rsid w:val="00C22C27"/>
    <w:rsid w:val="00C22D20"/>
    <w:rsid w:val="00C22FA2"/>
    <w:rsid w:val="00C23B7F"/>
    <w:rsid w:val="00C23E35"/>
    <w:rsid w:val="00C241CA"/>
    <w:rsid w:val="00C248C9"/>
    <w:rsid w:val="00C24EE5"/>
    <w:rsid w:val="00C24EF6"/>
    <w:rsid w:val="00C25BF7"/>
    <w:rsid w:val="00C265B9"/>
    <w:rsid w:val="00C268B2"/>
    <w:rsid w:val="00C26B80"/>
    <w:rsid w:val="00C27038"/>
    <w:rsid w:val="00C27277"/>
    <w:rsid w:val="00C273CB"/>
    <w:rsid w:val="00C27B72"/>
    <w:rsid w:val="00C27B92"/>
    <w:rsid w:val="00C305BD"/>
    <w:rsid w:val="00C30B1F"/>
    <w:rsid w:val="00C31052"/>
    <w:rsid w:val="00C312DE"/>
    <w:rsid w:val="00C3140B"/>
    <w:rsid w:val="00C332A1"/>
    <w:rsid w:val="00C33627"/>
    <w:rsid w:val="00C3364A"/>
    <w:rsid w:val="00C33BDC"/>
    <w:rsid w:val="00C33E9C"/>
    <w:rsid w:val="00C34598"/>
    <w:rsid w:val="00C34B28"/>
    <w:rsid w:val="00C34EA6"/>
    <w:rsid w:val="00C3553F"/>
    <w:rsid w:val="00C35666"/>
    <w:rsid w:val="00C3627A"/>
    <w:rsid w:val="00C365F2"/>
    <w:rsid w:val="00C37671"/>
    <w:rsid w:val="00C37DDE"/>
    <w:rsid w:val="00C400B2"/>
    <w:rsid w:val="00C40B81"/>
    <w:rsid w:val="00C40B9F"/>
    <w:rsid w:val="00C41309"/>
    <w:rsid w:val="00C41E69"/>
    <w:rsid w:val="00C41E7D"/>
    <w:rsid w:val="00C42199"/>
    <w:rsid w:val="00C4221A"/>
    <w:rsid w:val="00C422D8"/>
    <w:rsid w:val="00C4246C"/>
    <w:rsid w:val="00C42B30"/>
    <w:rsid w:val="00C42CE9"/>
    <w:rsid w:val="00C43115"/>
    <w:rsid w:val="00C43118"/>
    <w:rsid w:val="00C43B2B"/>
    <w:rsid w:val="00C43E89"/>
    <w:rsid w:val="00C4449F"/>
    <w:rsid w:val="00C44A9F"/>
    <w:rsid w:val="00C456FD"/>
    <w:rsid w:val="00C45ED4"/>
    <w:rsid w:val="00C4665D"/>
    <w:rsid w:val="00C4691A"/>
    <w:rsid w:val="00C46F9C"/>
    <w:rsid w:val="00C46FA9"/>
    <w:rsid w:val="00C47D27"/>
    <w:rsid w:val="00C47FEF"/>
    <w:rsid w:val="00C50015"/>
    <w:rsid w:val="00C5011E"/>
    <w:rsid w:val="00C509D0"/>
    <w:rsid w:val="00C51F57"/>
    <w:rsid w:val="00C530F6"/>
    <w:rsid w:val="00C53213"/>
    <w:rsid w:val="00C533F6"/>
    <w:rsid w:val="00C53529"/>
    <w:rsid w:val="00C535A2"/>
    <w:rsid w:val="00C53EB0"/>
    <w:rsid w:val="00C5407A"/>
    <w:rsid w:val="00C542F8"/>
    <w:rsid w:val="00C561B9"/>
    <w:rsid w:val="00C563D4"/>
    <w:rsid w:val="00C56564"/>
    <w:rsid w:val="00C567C2"/>
    <w:rsid w:val="00C56BB9"/>
    <w:rsid w:val="00C56F33"/>
    <w:rsid w:val="00C57E0C"/>
    <w:rsid w:val="00C57E6C"/>
    <w:rsid w:val="00C60A77"/>
    <w:rsid w:val="00C60BE5"/>
    <w:rsid w:val="00C610A6"/>
    <w:rsid w:val="00C612A3"/>
    <w:rsid w:val="00C61477"/>
    <w:rsid w:val="00C61998"/>
    <w:rsid w:val="00C61EA6"/>
    <w:rsid w:val="00C62400"/>
    <w:rsid w:val="00C62650"/>
    <w:rsid w:val="00C62C16"/>
    <w:rsid w:val="00C62C32"/>
    <w:rsid w:val="00C62D0D"/>
    <w:rsid w:val="00C631A7"/>
    <w:rsid w:val="00C63342"/>
    <w:rsid w:val="00C64922"/>
    <w:rsid w:val="00C64D0C"/>
    <w:rsid w:val="00C65126"/>
    <w:rsid w:val="00C65A1A"/>
    <w:rsid w:val="00C65A4C"/>
    <w:rsid w:val="00C65CA7"/>
    <w:rsid w:val="00C67112"/>
    <w:rsid w:val="00C67142"/>
    <w:rsid w:val="00C67B5F"/>
    <w:rsid w:val="00C67E1C"/>
    <w:rsid w:val="00C701A3"/>
    <w:rsid w:val="00C7085C"/>
    <w:rsid w:val="00C70995"/>
    <w:rsid w:val="00C709B7"/>
    <w:rsid w:val="00C7123E"/>
    <w:rsid w:val="00C718B8"/>
    <w:rsid w:val="00C71D67"/>
    <w:rsid w:val="00C72092"/>
    <w:rsid w:val="00C72C80"/>
    <w:rsid w:val="00C73A04"/>
    <w:rsid w:val="00C74184"/>
    <w:rsid w:val="00C74BC4"/>
    <w:rsid w:val="00C74DA1"/>
    <w:rsid w:val="00C75581"/>
    <w:rsid w:val="00C755D8"/>
    <w:rsid w:val="00C75838"/>
    <w:rsid w:val="00C75FB1"/>
    <w:rsid w:val="00C766E5"/>
    <w:rsid w:val="00C76A34"/>
    <w:rsid w:val="00C77075"/>
    <w:rsid w:val="00C770C5"/>
    <w:rsid w:val="00C77886"/>
    <w:rsid w:val="00C77F5A"/>
    <w:rsid w:val="00C80079"/>
    <w:rsid w:val="00C805B4"/>
    <w:rsid w:val="00C80C09"/>
    <w:rsid w:val="00C81151"/>
    <w:rsid w:val="00C8133A"/>
    <w:rsid w:val="00C8162F"/>
    <w:rsid w:val="00C81731"/>
    <w:rsid w:val="00C81F9E"/>
    <w:rsid w:val="00C8207B"/>
    <w:rsid w:val="00C82518"/>
    <w:rsid w:val="00C82EDF"/>
    <w:rsid w:val="00C8326A"/>
    <w:rsid w:val="00C83495"/>
    <w:rsid w:val="00C83703"/>
    <w:rsid w:val="00C83C19"/>
    <w:rsid w:val="00C84026"/>
    <w:rsid w:val="00C84A11"/>
    <w:rsid w:val="00C84CC3"/>
    <w:rsid w:val="00C84DF2"/>
    <w:rsid w:val="00C851D7"/>
    <w:rsid w:val="00C85491"/>
    <w:rsid w:val="00C8591A"/>
    <w:rsid w:val="00C85958"/>
    <w:rsid w:val="00C85EE6"/>
    <w:rsid w:val="00C86128"/>
    <w:rsid w:val="00C86E59"/>
    <w:rsid w:val="00C8772A"/>
    <w:rsid w:val="00C9194E"/>
    <w:rsid w:val="00C91FC2"/>
    <w:rsid w:val="00C92199"/>
    <w:rsid w:val="00C9245E"/>
    <w:rsid w:val="00C92AB2"/>
    <w:rsid w:val="00C93430"/>
    <w:rsid w:val="00C93C91"/>
    <w:rsid w:val="00C93E85"/>
    <w:rsid w:val="00C9402C"/>
    <w:rsid w:val="00C942F5"/>
    <w:rsid w:val="00C943AA"/>
    <w:rsid w:val="00C955BB"/>
    <w:rsid w:val="00C9632F"/>
    <w:rsid w:val="00C964FF"/>
    <w:rsid w:val="00C965BE"/>
    <w:rsid w:val="00C9662F"/>
    <w:rsid w:val="00C96664"/>
    <w:rsid w:val="00C96788"/>
    <w:rsid w:val="00C96B1A"/>
    <w:rsid w:val="00C96C6F"/>
    <w:rsid w:val="00C97002"/>
    <w:rsid w:val="00C97118"/>
    <w:rsid w:val="00C974C5"/>
    <w:rsid w:val="00C97B13"/>
    <w:rsid w:val="00CA0007"/>
    <w:rsid w:val="00CA01C5"/>
    <w:rsid w:val="00CA0280"/>
    <w:rsid w:val="00CA038E"/>
    <w:rsid w:val="00CA05B1"/>
    <w:rsid w:val="00CA0754"/>
    <w:rsid w:val="00CA08AB"/>
    <w:rsid w:val="00CA0927"/>
    <w:rsid w:val="00CA0AEA"/>
    <w:rsid w:val="00CA0B09"/>
    <w:rsid w:val="00CA0CC6"/>
    <w:rsid w:val="00CA13A3"/>
    <w:rsid w:val="00CA1B5C"/>
    <w:rsid w:val="00CA1E21"/>
    <w:rsid w:val="00CA27F4"/>
    <w:rsid w:val="00CA3026"/>
    <w:rsid w:val="00CA3551"/>
    <w:rsid w:val="00CA3D17"/>
    <w:rsid w:val="00CA41C5"/>
    <w:rsid w:val="00CA42E7"/>
    <w:rsid w:val="00CA4CC5"/>
    <w:rsid w:val="00CA5052"/>
    <w:rsid w:val="00CA582C"/>
    <w:rsid w:val="00CA5F3D"/>
    <w:rsid w:val="00CA63C1"/>
    <w:rsid w:val="00CA693D"/>
    <w:rsid w:val="00CA7E36"/>
    <w:rsid w:val="00CB03BB"/>
    <w:rsid w:val="00CB0780"/>
    <w:rsid w:val="00CB0EB2"/>
    <w:rsid w:val="00CB1BC2"/>
    <w:rsid w:val="00CB3229"/>
    <w:rsid w:val="00CB32E1"/>
    <w:rsid w:val="00CB331F"/>
    <w:rsid w:val="00CB3949"/>
    <w:rsid w:val="00CB4488"/>
    <w:rsid w:val="00CB46C6"/>
    <w:rsid w:val="00CB477D"/>
    <w:rsid w:val="00CB4EED"/>
    <w:rsid w:val="00CB56FF"/>
    <w:rsid w:val="00CB5FF9"/>
    <w:rsid w:val="00CB6052"/>
    <w:rsid w:val="00CB6649"/>
    <w:rsid w:val="00CB68A1"/>
    <w:rsid w:val="00CB7332"/>
    <w:rsid w:val="00CB7430"/>
    <w:rsid w:val="00CB766F"/>
    <w:rsid w:val="00CB7BA8"/>
    <w:rsid w:val="00CB7DFF"/>
    <w:rsid w:val="00CB7FB5"/>
    <w:rsid w:val="00CC0C91"/>
    <w:rsid w:val="00CC2551"/>
    <w:rsid w:val="00CC2731"/>
    <w:rsid w:val="00CC32C4"/>
    <w:rsid w:val="00CC417A"/>
    <w:rsid w:val="00CC4734"/>
    <w:rsid w:val="00CC4FC8"/>
    <w:rsid w:val="00CC5131"/>
    <w:rsid w:val="00CC53A7"/>
    <w:rsid w:val="00CC7052"/>
    <w:rsid w:val="00CD1139"/>
    <w:rsid w:val="00CD1359"/>
    <w:rsid w:val="00CD204F"/>
    <w:rsid w:val="00CD20A0"/>
    <w:rsid w:val="00CD22D0"/>
    <w:rsid w:val="00CD2309"/>
    <w:rsid w:val="00CD246A"/>
    <w:rsid w:val="00CD2550"/>
    <w:rsid w:val="00CD276B"/>
    <w:rsid w:val="00CD2923"/>
    <w:rsid w:val="00CD2CB5"/>
    <w:rsid w:val="00CD307F"/>
    <w:rsid w:val="00CD313A"/>
    <w:rsid w:val="00CD33D4"/>
    <w:rsid w:val="00CD3D0B"/>
    <w:rsid w:val="00CD3DEF"/>
    <w:rsid w:val="00CD3FD5"/>
    <w:rsid w:val="00CD40E1"/>
    <w:rsid w:val="00CD4123"/>
    <w:rsid w:val="00CD4227"/>
    <w:rsid w:val="00CD45E6"/>
    <w:rsid w:val="00CD52B8"/>
    <w:rsid w:val="00CD52B9"/>
    <w:rsid w:val="00CD55AD"/>
    <w:rsid w:val="00CD5A5E"/>
    <w:rsid w:val="00CD5FAA"/>
    <w:rsid w:val="00CD6874"/>
    <w:rsid w:val="00CD6C75"/>
    <w:rsid w:val="00CD748B"/>
    <w:rsid w:val="00CD758D"/>
    <w:rsid w:val="00CD7812"/>
    <w:rsid w:val="00CD7F84"/>
    <w:rsid w:val="00CE068D"/>
    <w:rsid w:val="00CE0E62"/>
    <w:rsid w:val="00CE23EB"/>
    <w:rsid w:val="00CE2A34"/>
    <w:rsid w:val="00CE2B82"/>
    <w:rsid w:val="00CE32E0"/>
    <w:rsid w:val="00CE34E0"/>
    <w:rsid w:val="00CE3812"/>
    <w:rsid w:val="00CE3AF4"/>
    <w:rsid w:val="00CE471D"/>
    <w:rsid w:val="00CE4C6F"/>
    <w:rsid w:val="00CE4D06"/>
    <w:rsid w:val="00CE4EBA"/>
    <w:rsid w:val="00CE6287"/>
    <w:rsid w:val="00CE6304"/>
    <w:rsid w:val="00CE664D"/>
    <w:rsid w:val="00CE67F0"/>
    <w:rsid w:val="00CE6F31"/>
    <w:rsid w:val="00CE7A1A"/>
    <w:rsid w:val="00CE7A96"/>
    <w:rsid w:val="00CF0460"/>
    <w:rsid w:val="00CF137D"/>
    <w:rsid w:val="00CF2289"/>
    <w:rsid w:val="00CF2FF8"/>
    <w:rsid w:val="00CF32AF"/>
    <w:rsid w:val="00CF40BF"/>
    <w:rsid w:val="00CF4542"/>
    <w:rsid w:val="00CF47BB"/>
    <w:rsid w:val="00CF48A5"/>
    <w:rsid w:val="00CF48D2"/>
    <w:rsid w:val="00CF4D3B"/>
    <w:rsid w:val="00CF5734"/>
    <w:rsid w:val="00CF6437"/>
    <w:rsid w:val="00CF67E9"/>
    <w:rsid w:val="00CF688C"/>
    <w:rsid w:val="00CF694B"/>
    <w:rsid w:val="00D000D6"/>
    <w:rsid w:val="00D003C5"/>
    <w:rsid w:val="00D00655"/>
    <w:rsid w:val="00D0089B"/>
    <w:rsid w:val="00D00D4E"/>
    <w:rsid w:val="00D024CE"/>
    <w:rsid w:val="00D02B72"/>
    <w:rsid w:val="00D03FFA"/>
    <w:rsid w:val="00D040F7"/>
    <w:rsid w:val="00D044BA"/>
    <w:rsid w:val="00D0482D"/>
    <w:rsid w:val="00D04853"/>
    <w:rsid w:val="00D04F5E"/>
    <w:rsid w:val="00D05315"/>
    <w:rsid w:val="00D055DE"/>
    <w:rsid w:val="00D05A3F"/>
    <w:rsid w:val="00D05D48"/>
    <w:rsid w:val="00D06D00"/>
    <w:rsid w:val="00D06E0B"/>
    <w:rsid w:val="00D07312"/>
    <w:rsid w:val="00D077BF"/>
    <w:rsid w:val="00D07C1A"/>
    <w:rsid w:val="00D106CF"/>
    <w:rsid w:val="00D10A86"/>
    <w:rsid w:val="00D10B0B"/>
    <w:rsid w:val="00D12BE9"/>
    <w:rsid w:val="00D12D61"/>
    <w:rsid w:val="00D13493"/>
    <w:rsid w:val="00D1519B"/>
    <w:rsid w:val="00D153BD"/>
    <w:rsid w:val="00D1565A"/>
    <w:rsid w:val="00D15A4B"/>
    <w:rsid w:val="00D15B22"/>
    <w:rsid w:val="00D160FB"/>
    <w:rsid w:val="00D162C1"/>
    <w:rsid w:val="00D16E37"/>
    <w:rsid w:val="00D17B03"/>
    <w:rsid w:val="00D17E77"/>
    <w:rsid w:val="00D2028A"/>
    <w:rsid w:val="00D202ED"/>
    <w:rsid w:val="00D209EA"/>
    <w:rsid w:val="00D21045"/>
    <w:rsid w:val="00D2174C"/>
    <w:rsid w:val="00D22ED7"/>
    <w:rsid w:val="00D236DA"/>
    <w:rsid w:val="00D238A9"/>
    <w:rsid w:val="00D23C04"/>
    <w:rsid w:val="00D23C4E"/>
    <w:rsid w:val="00D23C78"/>
    <w:rsid w:val="00D242A7"/>
    <w:rsid w:val="00D244C5"/>
    <w:rsid w:val="00D2503F"/>
    <w:rsid w:val="00D25925"/>
    <w:rsid w:val="00D25F44"/>
    <w:rsid w:val="00D2612C"/>
    <w:rsid w:val="00D2625F"/>
    <w:rsid w:val="00D2627E"/>
    <w:rsid w:val="00D266C2"/>
    <w:rsid w:val="00D26899"/>
    <w:rsid w:val="00D274A2"/>
    <w:rsid w:val="00D30175"/>
    <w:rsid w:val="00D30307"/>
    <w:rsid w:val="00D309B7"/>
    <w:rsid w:val="00D30A57"/>
    <w:rsid w:val="00D31610"/>
    <w:rsid w:val="00D31FA2"/>
    <w:rsid w:val="00D320B6"/>
    <w:rsid w:val="00D3256F"/>
    <w:rsid w:val="00D330EF"/>
    <w:rsid w:val="00D3324B"/>
    <w:rsid w:val="00D3428A"/>
    <w:rsid w:val="00D3536C"/>
    <w:rsid w:val="00D358EC"/>
    <w:rsid w:val="00D35F65"/>
    <w:rsid w:val="00D3642F"/>
    <w:rsid w:val="00D369C5"/>
    <w:rsid w:val="00D36AB4"/>
    <w:rsid w:val="00D36BB3"/>
    <w:rsid w:val="00D379D1"/>
    <w:rsid w:val="00D37FEF"/>
    <w:rsid w:val="00D4044C"/>
    <w:rsid w:val="00D40825"/>
    <w:rsid w:val="00D410B5"/>
    <w:rsid w:val="00D410BB"/>
    <w:rsid w:val="00D412F6"/>
    <w:rsid w:val="00D41528"/>
    <w:rsid w:val="00D418FB"/>
    <w:rsid w:val="00D41914"/>
    <w:rsid w:val="00D41926"/>
    <w:rsid w:val="00D4273B"/>
    <w:rsid w:val="00D42BE1"/>
    <w:rsid w:val="00D42C4F"/>
    <w:rsid w:val="00D42D1D"/>
    <w:rsid w:val="00D43258"/>
    <w:rsid w:val="00D432C5"/>
    <w:rsid w:val="00D43383"/>
    <w:rsid w:val="00D43CBB"/>
    <w:rsid w:val="00D443E7"/>
    <w:rsid w:val="00D4458B"/>
    <w:rsid w:val="00D453D4"/>
    <w:rsid w:val="00D45BFE"/>
    <w:rsid w:val="00D45C6F"/>
    <w:rsid w:val="00D45DD2"/>
    <w:rsid w:val="00D4675C"/>
    <w:rsid w:val="00D47B1F"/>
    <w:rsid w:val="00D50241"/>
    <w:rsid w:val="00D5038F"/>
    <w:rsid w:val="00D512CE"/>
    <w:rsid w:val="00D516A5"/>
    <w:rsid w:val="00D517A4"/>
    <w:rsid w:val="00D51D9D"/>
    <w:rsid w:val="00D5232B"/>
    <w:rsid w:val="00D5274F"/>
    <w:rsid w:val="00D53F68"/>
    <w:rsid w:val="00D54259"/>
    <w:rsid w:val="00D54343"/>
    <w:rsid w:val="00D54982"/>
    <w:rsid w:val="00D55473"/>
    <w:rsid w:val="00D55959"/>
    <w:rsid w:val="00D5597A"/>
    <w:rsid w:val="00D55B84"/>
    <w:rsid w:val="00D55E9B"/>
    <w:rsid w:val="00D56CC9"/>
    <w:rsid w:val="00D57024"/>
    <w:rsid w:val="00D571AC"/>
    <w:rsid w:val="00D6078D"/>
    <w:rsid w:val="00D60EC8"/>
    <w:rsid w:val="00D61ADA"/>
    <w:rsid w:val="00D62250"/>
    <w:rsid w:val="00D62341"/>
    <w:rsid w:val="00D62612"/>
    <w:rsid w:val="00D62628"/>
    <w:rsid w:val="00D626C9"/>
    <w:rsid w:val="00D63A4A"/>
    <w:rsid w:val="00D641A7"/>
    <w:rsid w:val="00D64DB3"/>
    <w:rsid w:val="00D65534"/>
    <w:rsid w:val="00D6561B"/>
    <w:rsid w:val="00D65C81"/>
    <w:rsid w:val="00D661C7"/>
    <w:rsid w:val="00D671A5"/>
    <w:rsid w:val="00D6765E"/>
    <w:rsid w:val="00D70494"/>
    <w:rsid w:val="00D707BF"/>
    <w:rsid w:val="00D7086A"/>
    <w:rsid w:val="00D70F55"/>
    <w:rsid w:val="00D714CF"/>
    <w:rsid w:val="00D7233F"/>
    <w:rsid w:val="00D72434"/>
    <w:rsid w:val="00D725B7"/>
    <w:rsid w:val="00D72BAA"/>
    <w:rsid w:val="00D72F8C"/>
    <w:rsid w:val="00D7326E"/>
    <w:rsid w:val="00D734E5"/>
    <w:rsid w:val="00D73B5F"/>
    <w:rsid w:val="00D73C53"/>
    <w:rsid w:val="00D74EC7"/>
    <w:rsid w:val="00D755A1"/>
    <w:rsid w:val="00D75DB0"/>
    <w:rsid w:val="00D760BC"/>
    <w:rsid w:val="00D76D10"/>
    <w:rsid w:val="00D77F01"/>
    <w:rsid w:val="00D77F3C"/>
    <w:rsid w:val="00D80D9B"/>
    <w:rsid w:val="00D82113"/>
    <w:rsid w:val="00D8287C"/>
    <w:rsid w:val="00D831C0"/>
    <w:rsid w:val="00D831E4"/>
    <w:rsid w:val="00D83D67"/>
    <w:rsid w:val="00D84A39"/>
    <w:rsid w:val="00D85020"/>
    <w:rsid w:val="00D85252"/>
    <w:rsid w:val="00D85A2B"/>
    <w:rsid w:val="00D86119"/>
    <w:rsid w:val="00D8672D"/>
    <w:rsid w:val="00D86772"/>
    <w:rsid w:val="00D86AE4"/>
    <w:rsid w:val="00D86C94"/>
    <w:rsid w:val="00D871C4"/>
    <w:rsid w:val="00D872A1"/>
    <w:rsid w:val="00D916F7"/>
    <w:rsid w:val="00D91869"/>
    <w:rsid w:val="00D919DB"/>
    <w:rsid w:val="00D92020"/>
    <w:rsid w:val="00D92140"/>
    <w:rsid w:val="00D92635"/>
    <w:rsid w:val="00D92898"/>
    <w:rsid w:val="00D92CFD"/>
    <w:rsid w:val="00D92EE2"/>
    <w:rsid w:val="00D9316A"/>
    <w:rsid w:val="00D93D6D"/>
    <w:rsid w:val="00D94F94"/>
    <w:rsid w:val="00D96849"/>
    <w:rsid w:val="00D976EB"/>
    <w:rsid w:val="00DA00CC"/>
    <w:rsid w:val="00DA04EA"/>
    <w:rsid w:val="00DA1332"/>
    <w:rsid w:val="00DA13FE"/>
    <w:rsid w:val="00DA247A"/>
    <w:rsid w:val="00DA2DF6"/>
    <w:rsid w:val="00DA2EEC"/>
    <w:rsid w:val="00DA2EF7"/>
    <w:rsid w:val="00DA2FCF"/>
    <w:rsid w:val="00DA331B"/>
    <w:rsid w:val="00DA3E64"/>
    <w:rsid w:val="00DA4056"/>
    <w:rsid w:val="00DA4BA1"/>
    <w:rsid w:val="00DA4BC8"/>
    <w:rsid w:val="00DA505B"/>
    <w:rsid w:val="00DA5441"/>
    <w:rsid w:val="00DA5865"/>
    <w:rsid w:val="00DA5AC5"/>
    <w:rsid w:val="00DA5F49"/>
    <w:rsid w:val="00DA60D0"/>
    <w:rsid w:val="00DA619D"/>
    <w:rsid w:val="00DA6392"/>
    <w:rsid w:val="00DA639F"/>
    <w:rsid w:val="00DA686B"/>
    <w:rsid w:val="00DA6CB5"/>
    <w:rsid w:val="00DB073F"/>
    <w:rsid w:val="00DB0E47"/>
    <w:rsid w:val="00DB129C"/>
    <w:rsid w:val="00DB15D3"/>
    <w:rsid w:val="00DB232C"/>
    <w:rsid w:val="00DB2494"/>
    <w:rsid w:val="00DB29F7"/>
    <w:rsid w:val="00DB35D1"/>
    <w:rsid w:val="00DB3958"/>
    <w:rsid w:val="00DB3ADA"/>
    <w:rsid w:val="00DB44E8"/>
    <w:rsid w:val="00DB545C"/>
    <w:rsid w:val="00DB6193"/>
    <w:rsid w:val="00DB6796"/>
    <w:rsid w:val="00DB6C43"/>
    <w:rsid w:val="00DB6D80"/>
    <w:rsid w:val="00DB6FE9"/>
    <w:rsid w:val="00DB7BD5"/>
    <w:rsid w:val="00DB7E73"/>
    <w:rsid w:val="00DC0299"/>
    <w:rsid w:val="00DC1343"/>
    <w:rsid w:val="00DC1467"/>
    <w:rsid w:val="00DC1490"/>
    <w:rsid w:val="00DC1567"/>
    <w:rsid w:val="00DC19AF"/>
    <w:rsid w:val="00DC257E"/>
    <w:rsid w:val="00DC2706"/>
    <w:rsid w:val="00DC371B"/>
    <w:rsid w:val="00DC38F3"/>
    <w:rsid w:val="00DC3D51"/>
    <w:rsid w:val="00DC49B7"/>
    <w:rsid w:val="00DC4B48"/>
    <w:rsid w:val="00DC5DDD"/>
    <w:rsid w:val="00DC6A8E"/>
    <w:rsid w:val="00DC6B89"/>
    <w:rsid w:val="00DC6D27"/>
    <w:rsid w:val="00DC7688"/>
    <w:rsid w:val="00DC76C6"/>
    <w:rsid w:val="00DC7FB4"/>
    <w:rsid w:val="00DD00C3"/>
    <w:rsid w:val="00DD1145"/>
    <w:rsid w:val="00DD14FA"/>
    <w:rsid w:val="00DD2172"/>
    <w:rsid w:val="00DD21DD"/>
    <w:rsid w:val="00DD2D06"/>
    <w:rsid w:val="00DD3020"/>
    <w:rsid w:val="00DD3419"/>
    <w:rsid w:val="00DD36ED"/>
    <w:rsid w:val="00DD3B69"/>
    <w:rsid w:val="00DD3CD1"/>
    <w:rsid w:val="00DD4103"/>
    <w:rsid w:val="00DD4D0E"/>
    <w:rsid w:val="00DD4EEA"/>
    <w:rsid w:val="00DD4FDA"/>
    <w:rsid w:val="00DD5054"/>
    <w:rsid w:val="00DD54D8"/>
    <w:rsid w:val="00DD62E8"/>
    <w:rsid w:val="00DD63F7"/>
    <w:rsid w:val="00DD65EE"/>
    <w:rsid w:val="00DD66DC"/>
    <w:rsid w:val="00DD69B6"/>
    <w:rsid w:val="00DD6DD7"/>
    <w:rsid w:val="00DD79D9"/>
    <w:rsid w:val="00DD7B20"/>
    <w:rsid w:val="00DE014C"/>
    <w:rsid w:val="00DE11D0"/>
    <w:rsid w:val="00DE14B3"/>
    <w:rsid w:val="00DE1B41"/>
    <w:rsid w:val="00DE1C93"/>
    <w:rsid w:val="00DE1CA7"/>
    <w:rsid w:val="00DE2C54"/>
    <w:rsid w:val="00DE3CF2"/>
    <w:rsid w:val="00DE46DA"/>
    <w:rsid w:val="00DE4EE1"/>
    <w:rsid w:val="00DE53D8"/>
    <w:rsid w:val="00DE5414"/>
    <w:rsid w:val="00DE60BA"/>
    <w:rsid w:val="00DE6467"/>
    <w:rsid w:val="00DE6790"/>
    <w:rsid w:val="00DE6AC6"/>
    <w:rsid w:val="00DE6D65"/>
    <w:rsid w:val="00DE734C"/>
    <w:rsid w:val="00DF007B"/>
    <w:rsid w:val="00DF0B12"/>
    <w:rsid w:val="00DF0EAC"/>
    <w:rsid w:val="00DF1DC5"/>
    <w:rsid w:val="00DF2509"/>
    <w:rsid w:val="00DF26EC"/>
    <w:rsid w:val="00DF37E4"/>
    <w:rsid w:val="00DF48D7"/>
    <w:rsid w:val="00DF4C5A"/>
    <w:rsid w:val="00DF61D1"/>
    <w:rsid w:val="00DF655B"/>
    <w:rsid w:val="00DF65A4"/>
    <w:rsid w:val="00DF7985"/>
    <w:rsid w:val="00DF7CC9"/>
    <w:rsid w:val="00E001A1"/>
    <w:rsid w:val="00E0097E"/>
    <w:rsid w:val="00E00CEF"/>
    <w:rsid w:val="00E00FD9"/>
    <w:rsid w:val="00E01122"/>
    <w:rsid w:val="00E0122D"/>
    <w:rsid w:val="00E015A1"/>
    <w:rsid w:val="00E01A33"/>
    <w:rsid w:val="00E01C73"/>
    <w:rsid w:val="00E01CA4"/>
    <w:rsid w:val="00E01DFF"/>
    <w:rsid w:val="00E0276E"/>
    <w:rsid w:val="00E02F73"/>
    <w:rsid w:val="00E03742"/>
    <w:rsid w:val="00E03C6E"/>
    <w:rsid w:val="00E03D7A"/>
    <w:rsid w:val="00E03D7F"/>
    <w:rsid w:val="00E03DC2"/>
    <w:rsid w:val="00E05E49"/>
    <w:rsid w:val="00E0603C"/>
    <w:rsid w:val="00E0613B"/>
    <w:rsid w:val="00E06443"/>
    <w:rsid w:val="00E06483"/>
    <w:rsid w:val="00E06547"/>
    <w:rsid w:val="00E06A34"/>
    <w:rsid w:val="00E06B66"/>
    <w:rsid w:val="00E07137"/>
    <w:rsid w:val="00E07421"/>
    <w:rsid w:val="00E07564"/>
    <w:rsid w:val="00E10B25"/>
    <w:rsid w:val="00E13D87"/>
    <w:rsid w:val="00E13DFA"/>
    <w:rsid w:val="00E1460A"/>
    <w:rsid w:val="00E14850"/>
    <w:rsid w:val="00E148CC"/>
    <w:rsid w:val="00E14E00"/>
    <w:rsid w:val="00E14EE6"/>
    <w:rsid w:val="00E1574C"/>
    <w:rsid w:val="00E15CA1"/>
    <w:rsid w:val="00E16176"/>
    <w:rsid w:val="00E162C7"/>
    <w:rsid w:val="00E16FC5"/>
    <w:rsid w:val="00E17EFC"/>
    <w:rsid w:val="00E20526"/>
    <w:rsid w:val="00E20712"/>
    <w:rsid w:val="00E20C25"/>
    <w:rsid w:val="00E20FA2"/>
    <w:rsid w:val="00E21012"/>
    <w:rsid w:val="00E21225"/>
    <w:rsid w:val="00E2126C"/>
    <w:rsid w:val="00E21A27"/>
    <w:rsid w:val="00E21C92"/>
    <w:rsid w:val="00E22AAE"/>
    <w:rsid w:val="00E22B69"/>
    <w:rsid w:val="00E22FF4"/>
    <w:rsid w:val="00E2385D"/>
    <w:rsid w:val="00E23B90"/>
    <w:rsid w:val="00E23DDA"/>
    <w:rsid w:val="00E2412F"/>
    <w:rsid w:val="00E245DD"/>
    <w:rsid w:val="00E24639"/>
    <w:rsid w:val="00E24BD8"/>
    <w:rsid w:val="00E25636"/>
    <w:rsid w:val="00E25AE0"/>
    <w:rsid w:val="00E266CA"/>
    <w:rsid w:val="00E26910"/>
    <w:rsid w:val="00E26A0F"/>
    <w:rsid w:val="00E27438"/>
    <w:rsid w:val="00E27474"/>
    <w:rsid w:val="00E27B35"/>
    <w:rsid w:val="00E27DF3"/>
    <w:rsid w:val="00E30017"/>
    <w:rsid w:val="00E3019F"/>
    <w:rsid w:val="00E3072B"/>
    <w:rsid w:val="00E30B30"/>
    <w:rsid w:val="00E30B67"/>
    <w:rsid w:val="00E320AB"/>
    <w:rsid w:val="00E320D1"/>
    <w:rsid w:val="00E32121"/>
    <w:rsid w:val="00E32DDC"/>
    <w:rsid w:val="00E32EDF"/>
    <w:rsid w:val="00E33A88"/>
    <w:rsid w:val="00E3506D"/>
    <w:rsid w:val="00E35A8A"/>
    <w:rsid w:val="00E35CFD"/>
    <w:rsid w:val="00E40220"/>
    <w:rsid w:val="00E40757"/>
    <w:rsid w:val="00E40869"/>
    <w:rsid w:val="00E40A06"/>
    <w:rsid w:val="00E411F4"/>
    <w:rsid w:val="00E41CC5"/>
    <w:rsid w:val="00E42441"/>
    <w:rsid w:val="00E42A0E"/>
    <w:rsid w:val="00E42BE0"/>
    <w:rsid w:val="00E42D05"/>
    <w:rsid w:val="00E42FFC"/>
    <w:rsid w:val="00E43220"/>
    <w:rsid w:val="00E432B2"/>
    <w:rsid w:val="00E44C1F"/>
    <w:rsid w:val="00E44E5A"/>
    <w:rsid w:val="00E45B43"/>
    <w:rsid w:val="00E45E25"/>
    <w:rsid w:val="00E46009"/>
    <w:rsid w:val="00E46087"/>
    <w:rsid w:val="00E4609C"/>
    <w:rsid w:val="00E46642"/>
    <w:rsid w:val="00E46757"/>
    <w:rsid w:val="00E46A9B"/>
    <w:rsid w:val="00E510B5"/>
    <w:rsid w:val="00E520A0"/>
    <w:rsid w:val="00E52268"/>
    <w:rsid w:val="00E5264B"/>
    <w:rsid w:val="00E5277B"/>
    <w:rsid w:val="00E53935"/>
    <w:rsid w:val="00E53A41"/>
    <w:rsid w:val="00E53ADA"/>
    <w:rsid w:val="00E53D3B"/>
    <w:rsid w:val="00E54734"/>
    <w:rsid w:val="00E54B25"/>
    <w:rsid w:val="00E55CBE"/>
    <w:rsid w:val="00E55EF3"/>
    <w:rsid w:val="00E5614F"/>
    <w:rsid w:val="00E5638E"/>
    <w:rsid w:val="00E56464"/>
    <w:rsid w:val="00E56845"/>
    <w:rsid w:val="00E568B7"/>
    <w:rsid w:val="00E60180"/>
    <w:rsid w:val="00E603E6"/>
    <w:rsid w:val="00E60426"/>
    <w:rsid w:val="00E60503"/>
    <w:rsid w:val="00E60850"/>
    <w:rsid w:val="00E61354"/>
    <w:rsid w:val="00E6210C"/>
    <w:rsid w:val="00E624FE"/>
    <w:rsid w:val="00E628FD"/>
    <w:rsid w:val="00E62CF4"/>
    <w:rsid w:val="00E652CD"/>
    <w:rsid w:val="00E654C0"/>
    <w:rsid w:val="00E65CFD"/>
    <w:rsid w:val="00E65DCE"/>
    <w:rsid w:val="00E6624D"/>
    <w:rsid w:val="00E663D6"/>
    <w:rsid w:val="00E66713"/>
    <w:rsid w:val="00E6677A"/>
    <w:rsid w:val="00E66EEA"/>
    <w:rsid w:val="00E67689"/>
    <w:rsid w:val="00E6772F"/>
    <w:rsid w:val="00E67D89"/>
    <w:rsid w:val="00E7042C"/>
    <w:rsid w:val="00E70C78"/>
    <w:rsid w:val="00E70FAC"/>
    <w:rsid w:val="00E7125F"/>
    <w:rsid w:val="00E717A1"/>
    <w:rsid w:val="00E72065"/>
    <w:rsid w:val="00E722EC"/>
    <w:rsid w:val="00E72611"/>
    <w:rsid w:val="00E72D97"/>
    <w:rsid w:val="00E72EA9"/>
    <w:rsid w:val="00E72F60"/>
    <w:rsid w:val="00E73078"/>
    <w:rsid w:val="00E73CD0"/>
    <w:rsid w:val="00E74FCC"/>
    <w:rsid w:val="00E75A5C"/>
    <w:rsid w:val="00E75DBA"/>
    <w:rsid w:val="00E75EF3"/>
    <w:rsid w:val="00E76347"/>
    <w:rsid w:val="00E76A01"/>
    <w:rsid w:val="00E76D68"/>
    <w:rsid w:val="00E7747C"/>
    <w:rsid w:val="00E8006E"/>
    <w:rsid w:val="00E80D69"/>
    <w:rsid w:val="00E81234"/>
    <w:rsid w:val="00E8171C"/>
    <w:rsid w:val="00E827BD"/>
    <w:rsid w:val="00E8327C"/>
    <w:rsid w:val="00E834BE"/>
    <w:rsid w:val="00E83520"/>
    <w:rsid w:val="00E838AF"/>
    <w:rsid w:val="00E83AA3"/>
    <w:rsid w:val="00E83EDC"/>
    <w:rsid w:val="00E83F8B"/>
    <w:rsid w:val="00E84029"/>
    <w:rsid w:val="00E840C0"/>
    <w:rsid w:val="00E84398"/>
    <w:rsid w:val="00E84476"/>
    <w:rsid w:val="00E84617"/>
    <w:rsid w:val="00E848CC"/>
    <w:rsid w:val="00E8618D"/>
    <w:rsid w:val="00E86BE6"/>
    <w:rsid w:val="00E87257"/>
    <w:rsid w:val="00E87E86"/>
    <w:rsid w:val="00E901E3"/>
    <w:rsid w:val="00E906E3"/>
    <w:rsid w:val="00E90887"/>
    <w:rsid w:val="00E90D68"/>
    <w:rsid w:val="00E91ADA"/>
    <w:rsid w:val="00E91C77"/>
    <w:rsid w:val="00E91E87"/>
    <w:rsid w:val="00E91F3C"/>
    <w:rsid w:val="00E91F8C"/>
    <w:rsid w:val="00E920E7"/>
    <w:rsid w:val="00E920FE"/>
    <w:rsid w:val="00E9371B"/>
    <w:rsid w:val="00E93BE5"/>
    <w:rsid w:val="00E9413F"/>
    <w:rsid w:val="00E945C0"/>
    <w:rsid w:val="00E94EC1"/>
    <w:rsid w:val="00E9573A"/>
    <w:rsid w:val="00E958E8"/>
    <w:rsid w:val="00E9599A"/>
    <w:rsid w:val="00E95D4F"/>
    <w:rsid w:val="00E967BB"/>
    <w:rsid w:val="00E96947"/>
    <w:rsid w:val="00E9772B"/>
    <w:rsid w:val="00E977FF"/>
    <w:rsid w:val="00EA1386"/>
    <w:rsid w:val="00EA1874"/>
    <w:rsid w:val="00EA1A1A"/>
    <w:rsid w:val="00EA1C1E"/>
    <w:rsid w:val="00EA3670"/>
    <w:rsid w:val="00EA3F05"/>
    <w:rsid w:val="00EA4188"/>
    <w:rsid w:val="00EA47D9"/>
    <w:rsid w:val="00EA4EDB"/>
    <w:rsid w:val="00EA5503"/>
    <w:rsid w:val="00EA638E"/>
    <w:rsid w:val="00EA694C"/>
    <w:rsid w:val="00EA7978"/>
    <w:rsid w:val="00EA79C7"/>
    <w:rsid w:val="00EB0039"/>
    <w:rsid w:val="00EB0A88"/>
    <w:rsid w:val="00EB15FE"/>
    <w:rsid w:val="00EB226F"/>
    <w:rsid w:val="00EB3067"/>
    <w:rsid w:val="00EB3411"/>
    <w:rsid w:val="00EB375E"/>
    <w:rsid w:val="00EB37CE"/>
    <w:rsid w:val="00EB4B47"/>
    <w:rsid w:val="00EB4C1F"/>
    <w:rsid w:val="00EB565A"/>
    <w:rsid w:val="00EB5669"/>
    <w:rsid w:val="00EB5979"/>
    <w:rsid w:val="00EB5EC6"/>
    <w:rsid w:val="00EB6486"/>
    <w:rsid w:val="00EB7051"/>
    <w:rsid w:val="00EB749C"/>
    <w:rsid w:val="00EB7ED2"/>
    <w:rsid w:val="00EC0317"/>
    <w:rsid w:val="00EC053D"/>
    <w:rsid w:val="00EC0942"/>
    <w:rsid w:val="00EC0B7D"/>
    <w:rsid w:val="00EC0C55"/>
    <w:rsid w:val="00EC18A1"/>
    <w:rsid w:val="00EC1A65"/>
    <w:rsid w:val="00EC1E4A"/>
    <w:rsid w:val="00EC282B"/>
    <w:rsid w:val="00EC298D"/>
    <w:rsid w:val="00EC2F83"/>
    <w:rsid w:val="00EC3084"/>
    <w:rsid w:val="00EC3B34"/>
    <w:rsid w:val="00EC3D4B"/>
    <w:rsid w:val="00EC43DA"/>
    <w:rsid w:val="00EC4637"/>
    <w:rsid w:val="00EC46F8"/>
    <w:rsid w:val="00EC4957"/>
    <w:rsid w:val="00EC4BB3"/>
    <w:rsid w:val="00EC51E8"/>
    <w:rsid w:val="00EC5238"/>
    <w:rsid w:val="00EC6383"/>
    <w:rsid w:val="00EC69F1"/>
    <w:rsid w:val="00EC6B41"/>
    <w:rsid w:val="00EC6FDE"/>
    <w:rsid w:val="00EC705A"/>
    <w:rsid w:val="00ED0560"/>
    <w:rsid w:val="00ED10C0"/>
    <w:rsid w:val="00ED1318"/>
    <w:rsid w:val="00ED1AA6"/>
    <w:rsid w:val="00ED1C20"/>
    <w:rsid w:val="00ED2291"/>
    <w:rsid w:val="00ED2EAD"/>
    <w:rsid w:val="00ED30E8"/>
    <w:rsid w:val="00ED3872"/>
    <w:rsid w:val="00ED3F09"/>
    <w:rsid w:val="00ED4149"/>
    <w:rsid w:val="00ED4584"/>
    <w:rsid w:val="00ED4839"/>
    <w:rsid w:val="00ED4D94"/>
    <w:rsid w:val="00ED511F"/>
    <w:rsid w:val="00ED528B"/>
    <w:rsid w:val="00ED5457"/>
    <w:rsid w:val="00ED7917"/>
    <w:rsid w:val="00ED7FD4"/>
    <w:rsid w:val="00EE0235"/>
    <w:rsid w:val="00EE03F8"/>
    <w:rsid w:val="00EE057B"/>
    <w:rsid w:val="00EE0653"/>
    <w:rsid w:val="00EE0CCF"/>
    <w:rsid w:val="00EE11CC"/>
    <w:rsid w:val="00EE16EB"/>
    <w:rsid w:val="00EE17D5"/>
    <w:rsid w:val="00EE19DE"/>
    <w:rsid w:val="00EE219E"/>
    <w:rsid w:val="00EE222A"/>
    <w:rsid w:val="00EE2B06"/>
    <w:rsid w:val="00EE2D86"/>
    <w:rsid w:val="00EE3022"/>
    <w:rsid w:val="00EE32EA"/>
    <w:rsid w:val="00EE3477"/>
    <w:rsid w:val="00EE3767"/>
    <w:rsid w:val="00EE3771"/>
    <w:rsid w:val="00EE3BE7"/>
    <w:rsid w:val="00EE4295"/>
    <w:rsid w:val="00EE5292"/>
    <w:rsid w:val="00EE59A0"/>
    <w:rsid w:val="00EE5A86"/>
    <w:rsid w:val="00EE5B51"/>
    <w:rsid w:val="00EE5B65"/>
    <w:rsid w:val="00EE5C67"/>
    <w:rsid w:val="00EE5EE1"/>
    <w:rsid w:val="00EE6A25"/>
    <w:rsid w:val="00EE717B"/>
    <w:rsid w:val="00EE7333"/>
    <w:rsid w:val="00EE7509"/>
    <w:rsid w:val="00EE7B99"/>
    <w:rsid w:val="00EE7D1A"/>
    <w:rsid w:val="00EF07BC"/>
    <w:rsid w:val="00EF11BD"/>
    <w:rsid w:val="00EF18E0"/>
    <w:rsid w:val="00EF4022"/>
    <w:rsid w:val="00EF4483"/>
    <w:rsid w:val="00EF45A0"/>
    <w:rsid w:val="00EF460E"/>
    <w:rsid w:val="00EF49EF"/>
    <w:rsid w:val="00EF4BC6"/>
    <w:rsid w:val="00EF4DDB"/>
    <w:rsid w:val="00EF500F"/>
    <w:rsid w:val="00EF5088"/>
    <w:rsid w:val="00EF519B"/>
    <w:rsid w:val="00EF51FC"/>
    <w:rsid w:val="00EF543E"/>
    <w:rsid w:val="00EF584F"/>
    <w:rsid w:val="00EF58CC"/>
    <w:rsid w:val="00EF59D2"/>
    <w:rsid w:val="00EF5A34"/>
    <w:rsid w:val="00EF6DA7"/>
    <w:rsid w:val="00EF6EB9"/>
    <w:rsid w:val="00EF70F2"/>
    <w:rsid w:val="00EF7289"/>
    <w:rsid w:val="00EF7D52"/>
    <w:rsid w:val="00F00848"/>
    <w:rsid w:val="00F01C03"/>
    <w:rsid w:val="00F02362"/>
    <w:rsid w:val="00F02579"/>
    <w:rsid w:val="00F031CC"/>
    <w:rsid w:val="00F05095"/>
    <w:rsid w:val="00F0560A"/>
    <w:rsid w:val="00F057C2"/>
    <w:rsid w:val="00F059DF"/>
    <w:rsid w:val="00F0619C"/>
    <w:rsid w:val="00F076CE"/>
    <w:rsid w:val="00F07A1C"/>
    <w:rsid w:val="00F07EE7"/>
    <w:rsid w:val="00F108D9"/>
    <w:rsid w:val="00F10BE1"/>
    <w:rsid w:val="00F10C0F"/>
    <w:rsid w:val="00F10CC5"/>
    <w:rsid w:val="00F10ED1"/>
    <w:rsid w:val="00F11076"/>
    <w:rsid w:val="00F11100"/>
    <w:rsid w:val="00F11208"/>
    <w:rsid w:val="00F11C32"/>
    <w:rsid w:val="00F11CBB"/>
    <w:rsid w:val="00F1203C"/>
    <w:rsid w:val="00F139EE"/>
    <w:rsid w:val="00F145D6"/>
    <w:rsid w:val="00F14858"/>
    <w:rsid w:val="00F154B0"/>
    <w:rsid w:val="00F15CFD"/>
    <w:rsid w:val="00F15DC2"/>
    <w:rsid w:val="00F15F24"/>
    <w:rsid w:val="00F15F29"/>
    <w:rsid w:val="00F15F53"/>
    <w:rsid w:val="00F160AE"/>
    <w:rsid w:val="00F16679"/>
    <w:rsid w:val="00F16685"/>
    <w:rsid w:val="00F16D25"/>
    <w:rsid w:val="00F171CC"/>
    <w:rsid w:val="00F17692"/>
    <w:rsid w:val="00F17989"/>
    <w:rsid w:val="00F17A5E"/>
    <w:rsid w:val="00F17FF6"/>
    <w:rsid w:val="00F2081B"/>
    <w:rsid w:val="00F213B7"/>
    <w:rsid w:val="00F21C72"/>
    <w:rsid w:val="00F2268F"/>
    <w:rsid w:val="00F22F8C"/>
    <w:rsid w:val="00F230C6"/>
    <w:rsid w:val="00F23572"/>
    <w:rsid w:val="00F2369B"/>
    <w:rsid w:val="00F23E3D"/>
    <w:rsid w:val="00F23F40"/>
    <w:rsid w:val="00F2437C"/>
    <w:rsid w:val="00F2461B"/>
    <w:rsid w:val="00F24807"/>
    <w:rsid w:val="00F248D0"/>
    <w:rsid w:val="00F24C52"/>
    <w:rsid w:val="00F252A9"/>
    <w:rsid w:val="00F25C11"/>
    <w:rsid w:val="00F270C3"/>
    <w:rsid w:val="00F27643"/>
    <w:rsid w:val="00F277C1"/>
    <w:rsid w:val="00F277CC"/>
    <w:rsid w:val="00F278BA"/>
    <w:rsid w:val="00F27B77"/>
    <w:rsid w:val="00F27F41"/>
    <w:rsid w:val="00F309E4"/>
    <w:rsid w:val="00F31AE3"/>
    <w:rsid w:val="00F32463"/>
    <w:rsid w:val="00F32733"/>
    <w:rsid w:val="00F33589"/>
    <w:rsid w:val="00F337EE"/>
    <w:rsid w:val="00F33915"/>
    <w:rsid w:val="00F3396F"/>
    <w:rsid w:val="00F33AEA"/>
    <w:rsid w:val="00F34568"/>
    <w:rsid w:val="00F353F2"/>
    <w:rsid w:val="00F3639A"/>
    <w:rsid w:val="00F366AC"/>
    <w:rsid w:val="00F3678C"/>
    <w:rsid w:val="00F36C0E"/>
    <w:rsid w:val="00F37766"/>
    <w:rsid w:val="00F404E7"/>
    <w:rsid w:val="00F40BA9"/>
    <w:rsid w:val="00F414A9"/>
    <w:rsid w:val="00F41BC7"/>
    <w:rsid w:val="00F425F6"/>
    <w:rsid w:val="00F42AF9"/>
    <w:rsid w:val="00F42C22"/>
    <w:rsid w:val="00F43392"/>
    <w:rsid w:val="00F4364F"/>
    <w:rsid w:val="00F4382B"/>
    <w:rsid w:val="00F44B30"/>
    <w:rsid w:val="00F44E40"/>
    <w:rsid w:val="00F45347"/>
    <w:rsid w:val="00F4562C"/>
    <w:rsid w:val="00F4604D"/>
    <w:rsid w:val="00F46728"/>
    <w:rsid w:val="00F467C4"/>
    <w:rsid w:val="00F46813"/>
    <w:rsid w:val="00F46E86"/>
    <w:rsid w:val="00F46EFD"/>
    <w:rsid w:val="00F47276"/>
    <w:rsid w:val="00F473EB"/>
    <w:rsid w:val="00F47409"/>
    <w:rsid w:val="00F47860"/>
    <w:rsid w:val="00F47BAF"/>
    <w:rsid w:val="00F50241"/>
    <w:rsid w:val="00F50378"/>
    <w:rsid w:val="00F5108B"/>
    <w:rsid w:val="00F511AB"/>
    <w:rsid w:val="00F514D3"/>
    <w:rsid w:val="00F517E3"/>
    <w:rsid w:val="00F51818"/>
    <w:rsid w:val="00F52F64"/>
    <w:rsid w:val="00F53315"/>
    <w:rsid w:val="00F544F1"/>
    <w:rsid w:val="00F54716"/>
    <w:rsid w:val="00F54EDD"/>
    <w:rsid w:val="00F553DF"/>
    <w:rsid w:val="00F556FD"/>
    <w:rsid w:val="00F55AEE"/>
    <w:rsid w:val="00F56765"/>
    <w:rsid w:val="00F56C3F"/>
    <w:rsid w:val="00F5724E"/>
    <w:rsid w:val="00F57620"/>
    <w:rsid w:val="00F5772C"/>
    <w:rsid w:val="00F57C24"/>
    <w:rsid w:val="00F6042F"/>
    <w:rsid w:val="00F606DF"/>
    <w:rsid w:val="00F60B4E"/>
    <w:rsid w:val="00F60C73"/>
    <w:rsid w:val="00F60DDC"/>
    <w:rsid w:val="00F61180"/>
    <w:rsid w:val="00F61398"/>
    <w:rsid w:val="00F61A29"/>
    <w:rsid w:val="00F61A9C"/>
    <w:rsid w:val="00F61C05"/>
    <w:rsid w:val="00F632B7"/>
    <w:rsid w:val="00F633A7"/>
    <w:rsid w:val="00F6430B"/>
    <w:rsid w:val="00F6448F"/>
    <w:rsid w:val="00F64D3D"/>
    <w:rsid w:val="00F64DE1"/>
    <w:rsid w:val="00F652DF"/>
    <w:rsid w:val="00F654D9"/>
    <w:rsid w:val="00F6571E"/>
    <w:rsid w:val="00F65AF5"/>
    <w:rsid w:val="00F660AA"/>
    <w:rsid w:val="00F6663C"/>
    <w:rsid w:val="00F66C95"/>
    <w:rsid w:val="00F66CDF"/>
    <w:rsid w:val="00F66DF7"/>
    <w:rsid w:val="00F674D3"/>
    <w:rsid w:val="00F67807"/>
    <w:rsid w:val="00F67A4C"/>
    <w:rsid w:val="00F67B1D"/>
    <w:rsid w:val="00F67C88"/>
    <w:rsid w:val="00F67D37"/>
    <w:rsid w:val="00F70D4C"/>
    <w:rsid w:val="00F71417"/>
    <w:rsid w:val="00F715A4"/>
    <w:rsid w:val="00F722CC"/>
    <w:rsid w:val="00F7237E"/>
    <w:rsid w:val="00F725A6"/>
    <w:rsid w:val="00F728C2"/>
    <w:rsid w:val="00F73DBC"/>
    <w:rsid w:val="00F742BB"/>
    <w:rsid w:val="00F746AF"/>
    <w:rsid w:val="00F74FC4"/>
    <w:rsid w:val="00F75173"/>
    <w:rsid w:val="00F75C8F"/>
    <w:rsid w:val="00F75CCA"/>
    <w:rsid w:val="00F76148"/>
    <w:rsid w:val="00F763E6"/>
    <w:rsid w:val="00F76947"/>
    <w:rsid w:val="00F76C7F"/>
    <w:rsid w:val="00F76E61"/>
    <w:rsid w:val="00F7706B"/>
    <w:rsid w:val="00F7713D"/>
    <w:rsid w:val="00F77B5E"/>
    <w:rsid w:val="00F77CA4"/>
    <w:rsid w:val="00F8027D"/>
    <w:rsid w:val="00F8062D"/>
    <w:rsid w:val="00F80D45"/>
    <w:rsid w:val="00F812FD"/>
    <w:rsid w:val="00F819B0"/>
    <w:rsid w:val="00F81EE2"/>
    <w:rsid w:val="00F830A0"/>
    <w:rsid w:val="00F8332F"/>
    <w:rsid w:val="00F84486"/>
    <w:rsid w:val="00F8555D"/>
    <w:rsid w:val="00F85A73"/>
    <w:rsid w:val="00F85E98"/>
    <w:rsid w:val="00F8663B"/>
    <w:rsid w:val="00F87BA6"/>
    <w:rsid w:val="00F90424"/>
    <w:rsid w:val="00F90721"/>
    <w:rsid w:val="00F90E48"/>
    <w:rsid w:val="00F90EDB"/>
    <w:rsid w:val="00F90F57"/>
    <w:rsid w:val="00F911AD"/>
    <w:rsid w:val="00F912A4"/>
    <w:rsid w:val="00F918E8"/>
    <w:rsid w:val="00F92022"/>
    <w:rsid w:val="00F92651"/>
    <w:rsid w:val="00F92E0E"/>
    <w:rsid w:val="00F93571"/>
    <w:rsid w:val="00F94B6B"/>
    <w:rsid w:val="00F94CFB"/>
    <w:rsid w:val="00F96051"/>
    <w:rsid w:val="00F962EA"/>
    <w:rsid w:val="00F96828"/>
    <w:rsid w:val="00F96C1A"/>
    <w:rsid w:val="00F96EA4"/>
    <w:rsid w:val="00F97107"/>
    <w:rsid w:val="00F972AD"/>
    <w:rsid w:val="00F97EB7"/>
    <w:rsid w:val="00FA0A6C"/>
    <w:rsid w:val="00FA0D68"/>
    <w:rsid w:val="00FA0E0E"/>
    <w:rsid w:val="00FA123F"/>
    <w:rsid w:val="00FA1301"/>
    <w:rsid w:val="00FA1616"/>
    <w:rsid w:val="00FA2B45"/>
    <w:rsid w:val="00FA2BC7"/>
    <w:rsid w:val="00FA30ED"/>
    <w:rsid w:val="00FA32D8"/>
    <w:rsid w:val="00FA3873"/>
    <w:rsid w:val="00FA3F35"/>
    <w:rsid w:val="00FA4070"/>
    <w:rsid w:val="00FA465B"/>
    <w:rsid w:val="00FA4782"/>
    <w:rsid w:val="00FA4DCE"/>
    <w:rsid w:val="00FA4F62"/>
    <w:rsid w:val="00FA609B"/>
    <w:rsid w:val="00FA613A"/>
    <w:rsid w:val="00FA7754"/>
    <w:rsid w:val="00FA7B9E"/>
    <w:rsid w:val="00FB0870"/>
    <w:rsid w:val="00FB0A3E"/>
    <w:rsid w:val="00FB1444"/>
    <w:rsid w:val="00FB1783"/>
    <w:rsid w:val="00FB1839"/>
    <w:rsid w:val="00FB22E5"/>
    <w:rsid w:val="00FB2757"/>
    <w:rsid w:val="00FB3285"/>
    <w:rsid w:val="00FB4417"/>
    <w:rsid w:val="00FB44B6"/>
    <w:rsid w:val="00FB4874"/>
    <w:rsid w:val="00FB4AF3"/>
    <w:rsid w:val="00FB4F3C"/>
    <w:rsid w:val="00FB4F63"/>
    <w:rsid w:val="00FB50A4"/>
    <w:rsid w:val="00FB53FE"/>
    <w:rsid w:val="00FB6A77"/>
    <w:rsid w:val="00FB6A97"/>
    <w:rsid w:val="00FB6B0D"/>
    <w:rsid w:val="00FB75A9"/>
    <w:rsid w:val="00FB7E79"/>
    <w:rsid w:val="00FC001F"/>
    <w:rsid w:val="00FC0B56"/>
    <w:rsid w:val="00FC1F29"/>
    <w:rsid w:val="00FC20B7"/>
    <w:rsid w:val="00FC2111"/>
    <w:rsid w:val="00FC246C"/>
    <w:rsid w:val="00FC2812"/>
    <w:rsid w:val="00FC2D47"/>
    <w:rsid w:val="00FC3CFA"/>
    <w:rsid w:val="00FC479F"/>
    <w:rsid w:val="00FC4B07"/>
    <w:rsid w:val="00FC4F6B"/>
    <w:rsid w:val="00FC5851"/>
    <w:rsid w:val="00FC58F1"/>
    <w:rsid w:val="00FC5D7F"/>
    <w:rsid w:val="00FC673C"/>
    <w:rsid w:val="00FC67D7"/>
    <w:rsid w:val="00FC6D0B"/>
    <w:rsid w:val="00FD0161"/>
    <w:rsid w:val="00FD01D8"/>
    <w:rsid w:val="00FD0500"/>
    <w:rsid w:val="00FD0787"/>
    <w:rsid w:val="00FD0989"/>
    <w:rsid w:val="00FD0B1C"/>
    <w:rsid w:val="00FD142F"/>
    <w:rsid w:val="00FD18E8"/>
    <w:rsid w:val="00FD1E0C"/>
    <w:rsid w:val="00FD2093"/>
    <w:rsid w:val="00FD2769"/>
    <w:rsid w:val="00FD3C22"/>
    <w:rsid w:val="00FD42E4"/>
    <w:rsid w:val="00FD4B01"/>
    <w:rsid w:val="00FD57D6"/>
    <w:rsid w:val="00FD719B"/>
    <w:rsid w:val="00FD7442"/>
    <w:rsid w:val="00FD7D08"/>
    <w:rsid w:val="00FE036D"/>
    <w:rsid w:val="00FE09AB"/>
    <w:rsid w:val="00FE0E97"/>
    <w:rsid w:val="00FE0EF3"/>
    <w:rsid w:val="00FE1001"/>
    <w:rsid w:val="00FE1080"/>
    <w:rsid w:val="00FE11AD"/>
    <w:rsid w:val="00FE129A"/>
    <w:rsid w:val="00FE13BE"/>
    <w:rsid w:val="00FE167F"/>
    <w:rsid w:val="00FE197A"/>
    <w:rsid w:val="00FE2503"/>
    <w:rsid w:val="00FE2B03"/>
    <w:rsid w:val="00FE36DC"/>
    <w:rsid w:val="00FE3865"/>
    <w:rsid w:val="00FE402F"/>
    <w:rsid w:val="00FE4206"/>
    <w:rsid w:val="00FE45AA"/>
    <w:rsid w:val="00FE4A8F"/>
    <w:rsid w:val="00FE50CB"/>
    <w:rsid w:val="00FE5E74"/>
    <w:rsid w:val="00FE60A3"/>
    <w:rsid w:val="00FE6868"/>
    <w:rsid w:val="00FE69C4"/>
    <w:rsid w:val="00FE6E3C"/>
    <w:rsid w:val="00FE7B84"/>
    <w:rsid w:val="00FE7ED7"/>
    <w:rsid w:val="00FF0554"/>
    <w:rsid w:val="00FF0E9D"/>
    <w:rsid w:val="00FF1430"/>
    <w:rsid w:val="00FF2849"/>
    <w:rsid w:val="00FF3AFB"/>
    <w:rsid w:val="00FF3B73"/>
    <w:rsid w:val="00FF44A8"/>
    <w:rsid w:val="00FF4B80"/>
    <w:rsid w:val="00FF4E92"/>
    <w:rsid w:val="00FF5182"/>
    <w:rsid w:val="00FF51EB"/>
    <w:rsid w:val="00FF5498"/>
    <w:rsid w:val="00FF5A57"/>
    <w:rsid w:val="00FF5F04"/>
    <w:rsid w:val="00FF6F87"/>
    <w:rsid w:val="00FF6F90"/>
    <w:rsid w:val="00FF7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AA171A7-EAA9-4B21-82A8-29ACCE3D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210B"/>
    <w:pPr>
      <w:spacing w:after="200" w:line="276" w:lineRule="auto"/>
    </w:pPr>
    <w:rPr>
      <w:rFonts w:ascii="Arial" w:hAnsi="Arial"/>
      <w:sz w:val="22"/>
      <w:szCs w:val="22"/>
      <w:lang w:eastAsia="en-US"/>
    </w:rPr>
  </w:style>
  <w:style w:type="paragraph" w:styleId="Kop1">
    <w:name w:val="heading 1"/>
    <w:basedOn w:val="Standaard"/>
    <w:next w:val="Standaard"/>
    <w:link w:val="Kop1Char"/>
    <w:autoRedefine/>
    <w:uiPriority w:val="99"/>
    <w:qFormat/>
    <w:rsid w:val="00873403"/>
    <w:pPr>
      <w:keepNext/>
      <w:spacing w:before="240" w:after="60"/>
      <w:jc w:val="center"/>
      <w:outlineLvl w:val="0"/>
    </w:pPr>
    <w:rPr>
      <w:b/>
      <w:kern w:val="32"/>
      <w:sz w:val="40"/>
      <w:szCs w:val="20"/>
      <w:lang w:val="x-none"/>
    </w:rPr>
  </w:style>
  <w:style w:type="paragraph" w:styleId="Kop2">
    <w:name w:val="heading 2"/>
    <w:basedOn w:val="Standaard"/>
    <w:next w:val="Standaard"/>
    <w:link w:val="Kop2Char"/>
    <w:autoRedefine/>
    <w:uiPriority w:val="99"/>
    <w:qFormat/>
    <w:rsid w:val="0098167B"/>
    <w:pPr>
      <w:ind w:left="720"/>
      <w:outlineLvl w:val="1"/>
    </w:pPr>
    <w:rPr>
      <w:lang w:val="x-none"/>
    </w:rPr>
  </w:style>
  <w:style w:type="paragraph" w:styleId="Kop3">
    <w:name w:val="heading 3"/>
    <w:basedOn w:val="Standaard"/>
    <w:next w:val="Standaard"/>
    <w:link w:val="Kop3Char"/>
    <w:uiPriority w:val="99"/>
    <w:qFormat/>
    <w:rsid w:val="001F2CBF"/>
    <w:pPr>
      <w:keepNext/>
      <w:keepLines/>
      <w:spacing w:before="200" w:after="0"/>
      <w:outlineLvl w:val="2"/>
    </w:pPr>
    <w:rPr>
      <w:b/>
      <w:szCs w:val="20"/>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873403"/>
    <w:rPr>
      <w:rFonts w:ascii="Arial" w:hAnsi="Arial"/>
      <w:b/>
      <w:kern w:val="32"/>
      <w:sz w:val="40"/>
      <w:lang w:eastAsia="en-US"/>
    </w:rPr>
  </w:style>
  <w:style w:type="character" w:customStyle="1" w:styleId="Kop2Char">
    <w:name w:val="Kop 2 Char"/>
    <w:link w:val="Kop2"/>
    <w:uiPriority w:val="99"/>
    <w:locked/>
    <w:rsid w:val="0098167B"/>
    <w:rPr>
      <w:rFonts w:ascii="Arial" w:hAnsi="Arial"/>
      <w:sz w:val="22"/>
      <w:szCs w:val="22"/>
      <w:lang w:val="x-none" w:eastAsia="en-US"/>
    </w:rPr>
  </w:style>
  <w:style w:type="character" w:customStyle="1" w:styleId="Kop3Char">
    <w:name w:val="Kop 3 Char"/>
    <w:link w:val="Kop3"/>
    <w:uiPriority w:val="99"/>
    <w:locked/>
    <w:rsid w:val="001F2CBF"/>
    <w:rPr>
      <w:rFonts w:ascii="Arial" w:hAnsi="Arial"/>
      <w:b/>
      <w:sz w:val="22"/>
      <w:lang w:eastAsia="en-US"/>
    </w:rPr>
  </w:style>
  <w:style w:type="paragraph" w:customStyle="1" w:styleId="NoSpacing1">
    <w:name w:val="No Spacing1"/>
    <w:autoRedefine/>
    <w:uiPriority w:val="99"/>
    <w:qFormat/>
    <w:rsid w:val="00DA04EA"/>
    <w:pPr>
      <w:tabs>
        <w:tab w:val="left" w:pos="1134"/>
        <w:tab w:val="left" w:pos="5103"/>
      </w:tabs>
      <w:spacing w:line="276" w:lineRule="auto"/>
      <w:ind w:left="567" w:hanging="567"/>
    </w:pPr>
    <w:rPr>
      <w:rFonts w:ascii="Arial" w:hAnsi="Arial"/>
      <w:lang w:eastAsia="en-US"/>
    </w:rPr>
  </w:style>
  <w:style w:type="paragraph" w:customStyle="1" w:styleId="MediumGrid1-Accent21">
    <w:name w:val="Medium Grid 1 - Accent 21"/>
    <w:basedOn w:val="Standaard"/>
    <w:uiPriority w:val="99"/>
    <w:rsid w:val="00B24FEB"/>
    <w:pPr>
      <w:ind w:left="720"/>
    </w:pPr>
  </w:style>
  <w:style w:type="paragraph" w:customStyle="1" w:styleId="GridTable31">
    <w:name w:val="Grid Table 31"/>
    <w:basedOn w:val="Kop1"/>
    <w:next w:val="Standaard"/>
    <w:uiPriority w:val="99"/>
    <w:qFormat/>
    <w:rsid w:val="00B24FEB"/>
    <w:pPr>
      <w:keepLines/>
      <w:spacing w:before="480" w:after="0"/>
      <w:outlineLvl w:val="9"/>
    </w:pPr>
    <w:rPr>
      <w:color w:val="365F91"/>
      <w:kern w:val="0"/>
      <w:szCs w:val="28"/>
    </w:rPr>
  </w:style>
  <w:style w:type="paragraph" w:styleId="Koptekst">
    <w:name w:val="header"/>
    <w:basedOn w:val="Standaard"/>
    <w:link w:val="KoptekstChar"/>
    <w:uiPriority w:val="99"/>
    <w:rsid w:val="000B36B1"/>
    <w:pPr>
      <w:tabs>
        <w:tab w:val="center" w:pos="4513"/>
        <w:tab w:val="right" w:pos="9026"/>
      </w:tabs>
      <w:spacing w:after="0" w:line="240" w:lineRule="auto"/>
    </w:pPr>
    <w:rPr>
      <w:szCs w:val="20"/>
      <w:lang w:val="x-none"/>
    </w:rPr>
  </w:style>
  <w:style w:type="character" w:customStyle="1" w:styleId="KoptekstChar">
    <w:name w:val="Koptekst Char"/>
    <w:link w:val="Koptekst"/>
    <w:uiPriority w:val="99"/>
    <w:locked/>
    <w:rsid w:val="000B36B1"/>
    <w:rPr>
      <w:rFonts w:ascii="Arial" w:hAnsi="Arial"/>
      <w:sz w:val="22"/>
      <w:lang w:eastAsia="en-US"/>
    </w:rPr>
  </w:style>
  <w:style w:type="paragraph" w:styleId="Voettekst">
    <w:name w:val="footer"/>
    <w:basedOn w:val="Standaard"/>
    <w:link w:val="VoettekstChar"/>
    <w:uiPriority w:val="99"/>
    <w:rsid w:val="000B36B1"/>
    <w:pPr>
      <w:tabs>
        <w:tab w:val="center" w:pos="4513"/>
        <w:tab w:val="right" w:pos="9026"/>
      </w:tabs>
      <w:spacing w:after="0" w:line="240" w:lineRule="auto"/>
    </w:pPr>
    <w:rPr>
      <w:szCs w:val="20"/>
      <w:lang w:val="x-none"/>
    </w:rPr>
  </w:style>
  <w:style w:type="character" w:customStyle="1" w:styleId="VoettekstChar">
    <w:name w:val="Voettekst Char"/>
    <w:link w:val="Voettekst"/>
    <w:uiPriority w:val="99"/>
    <w:locked/>
    <w:rsid w:val="000B36B1"/>
    <w:rPr>
      <w:rFonts w:ascii="Arial" w:hAnsi="Arial"/>
      <w:sz w:val="22"/>
      <w:lang w:eastAsia="en-US"/>
    </w:rPr>
  </w:style>
  <w:style w:type="table" w:styleId="Tabelraster">
    <w:name w:val="Table Grid"/>
    <w:basedOn w:val="Standaardtabel"/>
    <w:uiPriority w:val="59"/>
    <w:rsid w:val="000B3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rsid w:val="000B36B1"/>
    <w:pPr>
      <w:spacing w:after="0" w:line="240" w:lineRule="auto"/>
    </w:pPr>
    <w:rPr>
      <w:rFonts w:ascii="Tahoma" w:hAnsi="Tahoma"/>
      <w:sz w:val="16"/>
      <w:szCs w:val="20"/>
      <w:lang w:val="x-none"/>
    </w:rPr>
  </w:style>
  <w:style w:type="character" w:customStyle="1" w:styleId="BallontekstChar">
    <w:name w:val="Ballontekst Char"/>
    <w:link w:val="Ballontekst"/>
    <w:uiPriority w:val="99"/>
    <w:semiHidden/>
    <w:locked/>
    <w:rsid w:val="000B36B1"/>
    <w:rPr>
      <w:rFonts w:ascii="Tahoma" w:hAnsi="Tahoma"/>
      <w:sz w:val="16"/>
      <w:lang w:eastAsia="en-US"/>
    </w:rPr>
  </w:style>
  <w:style w:type="paragraph" w:styleId="Tekstzonderopmaak">
    <w:name w:val="Plain Text"/>
    <w:basedOn w:val="Standaard"/>
    <w:link w:val="TekstzonderopmaakChar"/>
    <w:uiPriority w:val="99"/>
    <w:semiHidden/>
    <w:rsid w:val="008A1DB3"/>
    <w:pPr>
      <w:spacing w:after="0" w:line="240" w:lineRule="auto"/>
    </w:pPr>
    <w:rPr>
      <w:rFonts w:ascii="Consolas" w:hAnsi="Consolas"/>
      <w:sz w:val="21"/>
      <w:szCs w:val="20"/>
      <w:lang w:val="x-none"/>
    </w:rPr>
  </w:style>
  <w:style w:type="character" w:customStyle="1" w:styleId="TekstzonderopmaakChar">
    <w:name w:val="Tekst zonder opmaak Char"/>
    <w:link w:val="Tekstzonderopmaak"/>
    <w:uiPriority w:val="99"/>
    <w:semiHidden/>
    <w:locked/>
    <w:rsid w:val="008A1DB3"/>
    <w:rPr>
      <w:rFonts w:ascii="Consolas" w:hAnsi="Consolas"/>
      <w:sz w:val="21"/>
      <w:lang w:eastAsia="en-US"/>
    </w:rPr>
  </w:style>
  <w:style w:type="paragraph" w:styleId="Normaalweb">
    <w:name w:val="Normal (Web)"/>
    <w:basedOn w:val="Standaard"/>
    <w:uiPriority w:val="99"/>
    <w:rsid w:val="0046708A"/>
    <w:rPr>
      <w:rFonts w:ascii="Times New Roman" w:hAnsi="Times New Roman"/>
      <w:sz w:val="24"/>
      <w:szCs w:val="24"/>
    </w:rPr>
  </w:style>
  <w:style w:type="paragraph" w:styleId="Voetnoottekst">
    <w:name w:val="footnote text"/>
    <w:basedOn w:val="Standaard"/>
    <w:link w:val="VoetnoottekstChar"/>
    <w:uiPriority w:val="99"/>
    <w:rsid w:val="00023AD3"/>
    <w:pPr>
      <w:spacing w:after="0" w:line="240" w:lineRule="auto"/>
    </w:pPr>
    <w:rPr>
      <w:sz w:val="20"/>
      <w:szCs w:val="20"/>
      <w:lang w:val="x-none"/>
    </w:rPr>
  </w:style>
  <w:style w:type="character" w:customStyle="1" w:styleId="VoetnoottekstChar">
    <w:name w:val="Voetnoottekst Char"/>
    <w:link w:val="Voetnoottekst"/>
    <w:uiPriority w:val="99"/>
    <w:locked/>
    <w:rsid w:val="00023AD3"/>
    <w:rPr>
      <w:rFonts w:ascii="Arial" w:hAnsi="Arial"/>
      <w:lang w:eastAsia="en-US"/>
    </w:rPr>
  </w:style>
  <w:style w:type="character" w:styleId="Voetnootmarkering">
    <w:name w:val="footnote reference"/>
    <w:uiPriority w:val="99"/>
    <w:rsid w:val="00023AD3"/>
    <w:rPr>
      <w:rFonts w:cs="Times New Roman"/>
      <w:vertAlign w:val="superscript"/>
    </w:rPr>
  </w:style>
  <w:style w:type="character" w:styleId="Hyperlink">
    <w:name w:val="Hyperlink"/>
    <w:uiPriority w:val="99"/>
    <w:rsid w:val="008C1231"/>
    <w:rPr>
      <w:rFonts w:cs="Times New Roman"/>
      <w:color w:val="0000FF"/>
      <w:u w:val="single"/>
    </w:rPr>
  </w:style>
  <w:style w:type="character" w:styleId="Verwijzingopmerking">
    <w:name w:val="annotation reference"/>
    <w:uiPriority w:val="99"/>
    <w:semiHidden/>
    <w:rsid w:val="0007086D"/>
    <w:rPr>
      <w:rFonts w:cs="Times New Roman"/>
      <w:sz w:val="16"/>
    </w:rPr>
  </w:style>
  <w:style w:type="paragraph" w:styleId="Tekstopmerking">
    <w:name w:val="annotation text"/>
    <w:basedOn w:val="Standaard"/>
    <w:link w:val="TekstopmerkingChar"/>
    <w:uiPriority w:val="99"/>
    <w:semiHidden/>
    <w:rsid w:val="0007086D"/>
    <w:rPr>
      <w:sz w:val="20"/>
      <w:szCs w:val="20"/>
      <w:lang w:val="x-none"/>
    </w:rPr>
  </w:style>
  <w:style w:type="character" w:customStyle="1" w:styleId="TekstopmerkingChar">
    <w:name w:val="Tekst opmerking Char"/>
    <w:link w:val="Tekstopmerking"/>
    <w:uiPriority w:val="99"/>
    <w:semiHidden/>
    <w:locked/>
    <w:rsid w:val="0007086D"/>
    <w:rPr>
      <w:rFonts w:ascii="Arial" w:hAnsi="Arial"/>
      <w:lang w:eastAsia="en-US"/>
    </w:rPr>
  </w:style>
  <w:style w:type="paragraph" w:styleId="Onderwerpvanopmerking">
    <w:name w:val="annotation subject"/>
    <w:basedOn w:val="Tekstopmerking"/>
    <w:next w:val="Tekstopmerking"/>
    <w:link w:val="OnderwerpvanopmerkingChar"/>
    <w:uiPriority w:val="99"/>
    <w:semiHidden/>
    <w:rsid w:val="0007086D"/>
    <w:rPr>
      <w:b/>
    </w:rPr>
  </w:style>
  <w:style w:type="character" w:customStyle="1" w:styleId="OnderwerpvanopmerkingChar">
    <w:name w:val="Onderwerp van opmerking Char"/>
    <w:link w:val="Onderwerpvanopmerking"/>
    <w:uiPriority w:val="99"/>
    <w:semiHidden/>
    <w:locked/>
    <w:rsid w:val="0007086D"/>
    <w:rPr>
      <w:rFonts w:ascii="Arial" w:hAnsi="Arial"/>
      <w:b/>
      <w:lang w:eastAsia="en-US"/>
    </w:rPr>
  </w:style>
  <w:style w:type="paragraph" w:customStyle="1" w:styleId="Revision1">
    <w:name w:val="Revision1"/>
    <w:hidden/>
    <w:uiPriority w:val="99"/>
    <w:semiHidden/>
    <w:rsid w:val="0007086D"/>
    <w:rPr>
      <w:rFonts w:ascii="Arial" w:hAnsi="Arial"/>
      <w:sz w:val="22"/>
      <w:szCs w:val="22"/>
      <w:lang w:eastAsia="en-US"/>
    </w:rPr>
  </w:style>
  <w:style w:type="character" w:styleId="GevolgdeHyperlink">
    <w:name w:val="FollowedHyperlink"/>
    <w:uiPriority w:val="99"/>
    <w:semiHidden/>
    <w:rsid w:val="00D42D1D"/>
    <w:rPr>
      <w:rFonts w:cs="Times New Roman"/>
      <w:color w:val="800080"/>
      <w:u w:val="single"/>
    </w:rPr>
  </w:style>
  <w:style w:type="paragraph" w:customStyle="1" w:styleId="ListParagraph1">
    <w:name w:val="List Paragraph1"/>
    <w:basedOn w:val="Standaard"/>
    <w:uiPriority w:val="99"/>
    <w:qFormat/>
    <w:rsid w:val="008064A9"/>
    <w:pPr>
      <w:ind w:left="720"/>
      <w:contextualSpacing/>
    </w:pPr>
  </w:style>
  <w:style w:type="paragraph" w:customStyle="1" w:styleId="MediumGrid21">
    <w:name w:val="Medium Grid 21"/>
    <w:uiPriority w:val="1"/>
    <w:qFormat/>
    <w:rsid w:val="00745D44"/>
    <w:rPr>
      <w:rFonts w:ascii="Arial" w:hAnsi="Arial"/>
      <w:sz w:val="22"/>
      <w:szCs w:val="22"/>
      <w:lang w:eastAsia="en-US"/>
    </w:rPr>
  </w:style>
  <w:style w:type="paragraph" w:customStyle="1" w:styleId="ColorfulList-Accent11">
    <w:name w:val="Colorful List - Accent 11"/>
    <w:basedOn w:val="Standaard"/>
    <w:uiPriority w:val="72"/>
    <w:qFormat/>
    <w:rsid w:val="001D3720"/>
    <w:pPr>
      <w:ind w:left="720"/>
    </w:pPr>
  </w:style>
  <w:style w:type="paragraph" w:customStyle="1" w:styleId="mcntmsonormal1">
    <w:name w:val="mcntmsonormal1"/>
    <w:basedOn w:val="Standaard"/>
    <w:uiPriority w:val="99"/>
    <w:rsid w:val="005F16A3"/>
    <w:pPr>
      <w:spacing w:after="0" w:line="240" w:lineRule="auto"/>
    </w:pPr>
    <w:rPr>
      <w:rFonts w:ascii="Calibri" w:hAnsi="Calibri" w:cs="Calibri"/>
    </w:rPr>
  </w:style>
  <w:style w:type="paragraph" w:customStyle="1" w:styleId="GridTable310">
    <w:name w:val="Grid Table 31"/>
    <w:basedOn w:val="Kop1"/>
    <w:next w:val="Standaard"/>
    <w:uiPriority w:val="99"/>
    <w:qFormat/>
    <w:rsid w:val="00C2271A"/>
    <w:pPr>
      <w:keepLines/>
      <w:spacing w:before="480" w:after="0"/>
      <w:outlineLvl w:val="9"/>
    </w:pPr>
    <w:rPr>
      <w:color w:val="365F91"/>
      <w:kern w:val="0"/>
      <w:szCs w:val="28"/>
      <w:lang w:val="en-GB"/>
    </w:rPr>
  </w:style>
  <w:style w:type="paragraph" w:customStyle="1" w:styleId="MediumGrid1-Accent31">
    <w:name w:val="Medium Grid 1 - Accent 31"/>
    <w:uiPriority w:val="1"/>
    <w:qFormat/>
    <w:rsid w:val="00C2271A"/>
    <w:rPr>
      <w:rFonts w:ascii="Arial" w:hAnsi="Arial"/>
      <w:sz w:val="22"/>
      <w:szCs w:val="22"/>
      <w:lang w:eastAsia="en-US"/>
    </w:rPr>
  </w:style>
  <w:style w:type="paragraph" w:customStyle="1" w:styleId="LightList-Accent51">
    <w:name w:val="Light List - Accent 51"/>
    <w:basedOn w:val="Standaard"/>
    <w:uiPriority w:val="72"/>
    <w:qFormat/>
    <w:rsid w:val="00C2271A"/>
    <w:pPr>
      <w:ind w:left="720"/>
    </w:pPr>
  </w:style>
  <w:style w:type="character" w:styleId="Zwaar">
    <w:name w:val="Strong"/>
    <w:uiPriority w:val="22"/>
    <w:qFormat/>
    <w:rsid w:val="00C2271A"/>
    <w:rPr>
      <w:b/>
      <w:bCs/>
      <w:color w:val="000000"/>
    </w:rPr>
  </w:style>
  <w:style w:type="paragraph" w:customStyle="1" w:styleId="Default">
    <w:name w:val="Default"/>
    <w:rsid w:val="00C2271A"/>
    <w:pPr>
      <w:widowControl w:val="0"/>
      <w:autoSpaceDE w:val="0"/>
      <w:autoSpaceDN w:val="0"/>
      <w:adjustRightInd w:val="0"/>
    </w:pPr>
    <w:rPr>
      <w:rFonts w:ascii="Arial" w:hAnsi="Arial" w:cs="Arial"/>
      <w:color w:val="000000"/>
      <w:sz w:val="24"/>
      <w:szCs w:val="24"/>
      <w:lang w:val="en-US" w:eastAsia="en-US"/>
    </w:rPr>
  </w:style>
  <w:style w:type="paragraph" w:customStyle="1" w:styleId="MediumGrid1-Accent22">
    <w:name w:val="Medium Grid 1 - Accent 22"/>
    <w:basedOn w:val="Standaard"/>
    <w:uiPriority w:val="34"/>
    <w:qFormat/>
    <w:rsid w:val="00C2271A"/>
    <w:pPr>
      <w:spacing w:after="0" w:line="240" w:lineRule="auto"/>
      <w:ind w:left="720"/>
      <w:contextualSpacing/>
    </w:pPr>
    <w:rPr>
      <w:rFonts w:ascii="Times New Roman" w:eastAsia="Times New Roman" w:hAnsi="Times New Roman"/>
      <w:color w:val="000000"/>
      <w:sz w:val="24"/>
      <w:szCs w:val="24"/>
    </w:rPr>
  </w:style>
  <w:style w:type="paragraph" w:customStyle="1" w:styleId="MediumList2-Accent21">
    <w:name w:val="Medium List 2 - Accent 21"/>
    <w:hidden/>
    <w:uiPriority w:val="71"/>
    <w:unhideWhenUsed/>
    <w:rsid w:val="00C2271A"/>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933950">
      <w:marLeft w:val="0"/>
      <w:marRight w:val="0"/>
      <w:marTop w:val="0"/>
      <w:marBottom w:val="0"/>
      <w:divBdr>
        <w:top w:val="none" w:sz="0" w:space="0" w:color="auto"/>
        <w:left w:val="none" w:sz="0" w:space="0" w:color="auto"/>
        <w:bottom w:val="none" w:sz="0" w:space="0" w:color="auto"/>
        <w:right w:val="none" w:sz="0" w:space="0" w:color="auto"/>
      </w:divBdr>
    </w:div>
    <w:div w:id="414933952">
      <w:marLeft w:val="0"/>
      <w:marRight w:val="0"/>
      <w:marTop w:val="0"/>
      <w:marBottom w:val="0"/>
      <w:divBdr>
        <w:top w:val="none" w:sz="0" w:space="0" w:color="auto"/>
        <w:left w:val="none" w:sz="0" w:space="0" w:color="auto"/>
        <w:bottom w:val="none" w:sz="0" w:space="0" w:color="auto"/>
        <w:right w:val="none" w:sz="0" w:space="0" w:color="auto"/>
      </w:divBdr>
      <w:divsChild>
        <w:div w:id="414933966">
          <w:marLeft w:val="0"/>
          <w:marRight w:val="0"/>
          <w:marTop w:val="0"/>
          <w:marBottom w:val="0"/>
          <w:divBdr>
            <w:top w:val="none" w:sz="0" w:space="0" w:color="auto"/>
            <w:left w:val="none" w:sz="0" w:space="0" w:color="auto"/>
            <w:bottom w:val="none" w:sz="0" w:space="0" w:color="auto"/>
            <w:right w:val="none" w:sz="0" w:space="0" w:color="auto"/>
          </w:divBdr>
          <w:divsChild>
            <w:div w:id="414933986">
              <w:marLeft w:val="0"/>
              <w:marRight w:val="0"/>
              <w:marTop w:val="0"/>
              <w:marBottom w:val="0"/>
              <w:divBdr>
                <w:top w:val="none" w:sz="0" w:space="0" w:color="auto"/>
                <w:left w:val="none" w:sz="0" w:space="0" w:color="auto"/>
                <w:bottom w:val="none" w:sz="0" w:space="0" w:color="auto"/>
                <w:right w:val="none" w:sz="0" w:space="0" w:color="auto"/>
              </w:divBdr>
              <w:divsChild>
                <w:div w:id="414933967">
                  <w:marLeft w:val="0"/>
                  <w:marRight w:val="0"/>
                  <w:marTop w:val="0"/>
                  <w:marBottom w:val="0"/>
                  <w:divBdr>
                    <w:top w:val="none" w:sz="0" w:space="0" w:color="auto"/>
                    <w:left w:val="none" w:sz="0" w:space="0" w:color="auto"/>
                    <w:bottom w:val="none" w:sz="0" w:space="0" w:color="auto"/>
                    <w:right w:val="none" w:sz="0" w:space="0" w:color="auto"/>
                  </w:divBdr>
                  <w:divsChild>
                    <w:div w:id="4149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33956">
      <w:marLeft w:val="0"/>
      <w:marRight w:val="0"/>
      <w:marTop w:val="0"/>
      <w:marBottom w:val="0"/>
      <w:divBdr>
        <w:top w:val="none" w:sz="0" w:space="0" w:color="auto"/>
        <w:left w:val="none" w:sz="0" w:space="0" w:color="auto"/>
        <w:bottom w:val="none" w:sz="0" w:space="0" w:color="auto"/>
        <w:right w:val="none" w:sz="0" w:space="0" w:color="auto"/>
      </w:divBdr>
    </w:div>
    <w:div w:id="414933958">
      <w:marLeft w:val="0"/>
      <w:marRight w:val="0"/>
      <w:marTop w:val="0"/>
      <w:marBottom w:val="0"/>
      <w:divBdr>
        <w:top w:val="none" w:sz="0" w:space="0" w:color="auto"/>
        <w:left w:val="none" w:sz="0" w:space="0" w:color="auto"/>
        <w:bottom w:val="none" w:sz="0" w:space="0" w:color="auto"/>
        <w:right w:val="none" w:sz="0" w:space="0" w:color="auto"/>
      </w:divBdr>
    </w:div>
    <w:div w:id="414933959">
      <w:marLeft w:val="0"/>
      <w:marRight w:val="0"/>
      <w:marTop w:val="0"/>
      <w:marBottom w:val="0"/>
      <w:divBdr>
        <w:top w:val="none" w:sz="0" w:space="0" w:color="auto"/>
        <w:left w:val="none" w:sz="0" w:space="0" w:color="auto"/>
        <w:bottom w:val="none" w:sz="0" w:space="0" w:color="auto"/>
        <w:right w:val="none" w:sz="0" w:space="0" w:color="auto"/>
      </w:divBdr>
      <w:divsChild>
        <w:div w:id="414933954">
          <w:marLeft w:val="547"/>
          <w:marRight w:val="0"/>
          <w:marTop w:val="96"/>
          <w:marBottom w:val="0"/>
          <w:divBdr>
            <w:top w:val="none" w:sz="0" w:space="0" w:color="auto"/>
            <w:left w:val="none" w:sz="0" w:space="0" w:color="auto"/>
            <w:bottom w:val="none" w:sz="0" w:space="0" w:color="auto"/>
            <w:right w:val="none" w:sz="0" w:space="0" w:color="auto"/>
          </w:divBdr>
        </w:div>
        <w:div w:id="414933971">
          <w:marLeft w:val="547"/>
          <w:marRight w:val="0"/>
          <w:marTop w:val="96"/>
          <w:marBottom w:val="0"/>
          <w:divBdr>
            <w:top w:val="none" w:sz="0" w:space="0" w:color="auto"/>
            <w:left w:val="none" w:sz="0" w:space="0" w:color="auto"/>
            <w:bottom w:val="none" w:sz="0" w:space="0" w:color="auto"/>
            <w:right w:val="none" w:sz="0" w:space="0" w:color="auto"/>
          </w:divBdr>
        </w:div>
        <w:div w:id="414934003">
          <w:marLeft w:val="547"/>
          <w:marRight w:val="0"/>
          <w:marTop w:val="96"/>
          <w:marBottom w:val="0"/>
          <w:divBdr>
            <w:top w:val="none" w:sz="0" w:space="0" w:color="auto"/>
            <w:left w:val="none" w:sz="0" w:space="0" w:color="auto"/>
            <w:bottom w:val="none" w:sz="0" w:space="0" w:color="auto"/>
            <w:right w:val="none" w:sz="0" w:space="0" w:color="auto"/>
          </w:divBdr>
        </w:div>
        <w:div w:id="414934005">
          <w:marLeft w:val="547"/>
          <w:marRight w:val="0"/>
          <w:marTop w:val="96"/>
          <w:marBottom w:val="0"/>
          <w:divBdr>
            <w:top w:val="none" w:sz="0" w:space="0" w:color="auto"/>
            <w:left w:val="none" w:sz="0" w:space="0" w:color="auto"/>
            <w:bottom w:val="none" w:sz="0" w:space="0" w:color="auto"/>
            <w:right w:val="none" w:sz="0" w:space="0" w:color="auto"/>
          </w:divBdr>
        </w:div>
      </w:divsChild>
    </w:div>
    <w:div w:id="414933960">
      <w:marLeft w:val="0"/>
      <w:marRight w:val="0"/>
      <w:marTop w:val="0"/>
      <w:marBottom w:val="0"/>
      <w:divBdr>
        <w:top w:val="none" w:sz="0" w:space="0" w:color="auto"/>
        <w:left w:val="none" w:sz="0" w:space="0" w:color="auto"/>
        <w:bottom w:val="none" w:sz="0" w:space="0" w:color="auto"/>
        <w:right w:val="none" w:sz="0" w:space="0" w:color="auto"/>
      </w:divBdr>
    </w:div>
    <w:div w:id="414933962">
      <w:marLeft w:val="0"/>
      <w:marRight w:val="0"/>
      <w:marTop w:val="0"/>
      <w:marBottom w:val="0"/>
      <w:divBdr>
        <w:top w:val="none" w:sz="0" w:space="0" w:color="auto"/>
        <w:left w:val="none" w:sz="0" w:space="0" w:color="auto"/>
        <w:bottom w:val="none" w:sz="0" w:space="0" w:color="auto"/>
        <w:right w:val="none" w:sz="0" w:space="0" w:color="auto"/>
      </w:divBdr>
      <w:divsChild>
        <w:div w:id="414933977">
          <w:marLeft w:val="547"/>
          <w:marRight w:val="0"/>
          <w:marTop w:val="115"/>
          <w:marBottom w:val="0"/>
          <w:divBdr>
            <w:top w:val="none" w:sz="0" w:space="0" w:color="auto"/>
            <w:left w:val="none" w:sz="0" w:space="0" w:color="auto"/>
            <w:bottom w:val="none" w:sz="0" w:space="0" w:color="auto"/>
            <w:right w:val="none" w:sz="0" w:space="0" w:color="auto"/>
          </w:divBdr>
        </w:div>
        <w:div w:id="414933983">
          <w:marLeft w:val="547"/>
          <w:marRight w:val="0"/>
          <w:marTop w:val="115"/>
          <w:marBottom w:val="0"/>
          <w:divBdr>
            <w:top w:val="none" w:sz="0" w:space="0" w:color="auto"/>
            <w:left w:val="none" w:sz="0" w:space="0" w:color="auto"/>
            <w:bottom w:val="none" w:sz="0" w:space="0" w:color="auto"/>
            <w:right w:val="none" w:sz="0" w:space="0" w:color="auto"/>
          </w:divBdr>
        </w:div>
        <w:div w:id="414934012">
          <w:marLeft w:val="547"/>
          <w:marRight w:val="0"/>
          <w:marTop w:val="115"/>
          <w:marBottom w:val="0"/>
          <w:divBdr>
            <w:top w:val="none" w:sz="0" w:space="0" w:color="auto"/>
            <w:left w:val="none" w:sz="0" w:space="0" w:color="auto"/>
            <w:bottom w:val="none" w:sz="0" w:space="0" w:color="auto"/>
            <w:right w:val="none" w:sz="0" w:space="0" w:color="auto"/>
          </w:divBdr>
        </w:div>
      </w:divsChild>
    </w:div>
    <w:div w:id="414933963">
      <w:marLeft w:val="0"/>
      <w:marRight w:val="0"/>
      <w:marTop w:val="0"/>
      <w:marBottom w:val="0"/>
      <w:divBdr>
        <w:top w:val="none" w:sz="0" w:space="0" w:color="auto"/>
        <w:left w:val="none" w:sz="0" w:space="0" w:color="auto"/>
        <w:bottom w:val="none" w:sz="0" w:space="0" w:color="auto"/>
        <w:right w:val="none" w:sz="0" w:space="0" w:color="auto"/>
      </w:divBdr>
      <w:divsChild>
        <w:div w:id="414934000">
          <w:marLeft w:val="0"/>
          <w:marRight w:val="0"/>
          <w:marTop w:val="0"/>
          <w:marBottom w:val="0"/>
          <w:divBdr>
            <w:top w:val="none" w:sz="0" w:space="0" w:color="auto"/>
            <w:left w:val="none" w:sz="0" w:space="0" w:color="auto"/>
            <w:bottom w:val="none" w:sz="0" w:space="0" w:color="auto"/>
            <w:right w:val="none" w:sz="0" w:space="0" w:color="auto"/>
          </w:divBdr>
          <w:divsChild>
            <w:div w:id="414933999">
              <w:marLeft w:val="0"/>
              <w:marRight w:val="0"/>
              <w:marTop w:val="0"/>
              <w:marBottom w:val="0"/>
              <w:divBdr>
                <w:top w:val="none" w:sz="0" w:space="0" w:color="auto"/>
                <w:left w:val="none" w:sz="0" w:space="0" w:color="auto"/>
                <w:bottom w:val="none" w:sz="0" w:space="0" w:color="auto"/>
                <w:right w:val="none" w:sz="0" w:space="0" w:color="auto"/>
              </w:divBdr>
              <w:divsChild>
                <w:div w:id="414934004">
                  <w:marLeft w:val="0"/>
                  <w:marRight w:val="0"/>
                  <w:marTop w:val="0"/>
                  <w:marBottom w:val="0"/>
                  <w:divBdr>
                    <w:top w:val="none" w:sz="0" w:space="0" w:color="auto"/>
                    <w:left w:val="none" w:sz="0" w:space="0" w:color="auto"/>
                    <w:bottom w:val="none" w:sz="0" w:space="0" w:color="auto"/>
                    <w:right w:val="none" w:sz="0" w:space="0" w:color="auto"/>
                  </w:divBdr>
                  <w:divsChild>
                    <w:div w:id="4149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33964">
      <w:marLeft w:val="0"/>
      <w:marRight w:val="0"/>
      <w:marTop w:val="0"/>
      <w:marBottom w:val="0"/>
      <w:divBdr>
        <w:top w:val="none" w:sz="0" w:space="0" w:color="auto"/>
        <w:left w:val="none" w:sz="0" w:space="0" w:color="auto"/>
        <w:bottom w:val="none" w:sz="0" w:space="0" w:color="auto"/>
        <w:right w:val="none" w:sz="0" w:space="0" w:color="auto"/>
      </w:divBdr>
      <w:divsChild>
        <w:div w:id="414933998">
          <w:marLeft w:val="547"/>
          <w:marRight w:val="0"/>
          <w:marTop w:val="134"/>
          <w:marBottom w:val="0"/>
          <w:divBdr>
            <w:top w:val="none" w:sz="0" w:space="0" w:color="auto"/>
            <w:left w:val="none" w:sz="0" w:space="0" w:color="auto"/>
            <w:bottom w:val="none" w:sz="0" w:space="0" w:color="auto"/>
            <w:right w:val="none" w:sz="0" w:space="0" w:color="auto"/>
          </w:divBdr>
        </w:div>
        <w:div w:id="414934006">
          <w:marLeft w:val="547"/>
          <w:marRight w:val="0"/>
          <w:marTop w:val="134"/>
          <w:marBottom w:val="0"/>
          <w:divBdr>
            <w:top w:val="none" w:sz="0" w:space="0" w:color="auto"/>
            <w:left w:val="none" w:sz="0" w:space="0" w:color="auto"/>
            <w:bottom w:val="none" w:sz="0" w:space="0" w:color="auto"/>
            <w:right w:val="none" w:sz="0" w:space="0" w:color="auto"/>
          </w:divBdr>
        </w:div>
        <w:div w:id="414934013">
          <w:marLeft w:val="547"/>
          <w:marRight w:val="0"/>
          <w:marTop w:val="134"/>
          <w:marBottom w:val="0"/>
          <w:divBdr>
            <w:top w:val="none" w:sz="0" w:space="0" w:color="auto"/>
            <w:left w:val="none" w:sz="0" w:space="0" w:color="auto"/>
            <w:bottom w:val="none" w:sz="0" w:space="0" w:color="auto"/>
            <w:right w:val="none" w:sz="0" w:space="0" w:color="auto"/>
          </w:divBdr>
        </w:div>
      </w:divsChild>
    </w:div>
    <w:div w:id="414933965">
      <w:marLeft w:val="0"/>
      <w:marRight w:val="0"/>
      <w:marTop w:val="0"/>
      <w:marBottom w:val="0"/>
      <w:divBdr>
        <w:top w:val="none" w:sz="0" w:space="0" w:color="auto"/>
        <w:left w:val="none" w:sz="0" w:space="0" w:color="auto"/>
        <w:bottom w:val="none" w:sz="0" w:space="0" w:color="auto"/>
        <w:right w:val="none" w:sz="0" w:space="0" w:color="auto"/>
      </w:divBdr>
    </w:div>
    <w:div w:id="414933969">
      <w:marLeft w:val="0"/>
      <w:marRight w:val="0"/>
      <w:marTop w:val="0"/>
      <w:marBottom w:val="0"/>
      <w:divBdr>
        <w:top w:val="none" w:sz="0" w:space="0" w:color="auto"/>
        <w:left w:val="none" w:sz="0" w:space="0" w:color="auto"/>
        <w:bottom w:val="none" w:sz="0" w:space="0" w:color="auto"/>
        <w:right w:val="none" w:sz="0" w:space="0" w:color="auto"/>
      </w:divBdr>
      <w:divsChild>
        <w:div w:id="414933953">
          <w:marLeft w:val="547"/>
          <w:marRight w:val="0"/>
          <w:marTop w:val="77"/>
          <w:marBottom w:val="0"/>
          <w:divBdr>
            <w:top w:val="none" w:sz="0" w:space="0" w:color="auto"/>
            <w:left w:val="none" w:sz="0" w:space="0" w:color="auto"/>
            <w:bottom w:val="none" w:sz="0" w:space="0" w:color="auto"/>
            <w:right w:val="none" w:sz="0" w:space="0" w:color="auto"/>
          </w:divBdr>
        </w:div>
        <w:div w:id="414933972">
          <w:marLeft w:val="547"/>
          <w:marRight w:val="0"/>
          <w:marTop w:val="77"/>
          <w:marBottom w:val="0"/>
          <w:divBdr>
            <w:top w:val="none" w:sz="0" w:space="0" w:color="auto"/>
            <w:left w:val="none" w:sz="0" w:space="0" w:color="auto"/>
            <w:bottom w:val="none" w:sz="0" w:space="0" w:color="auto"/>
            <w:right w:val="none" w:sz="0" w:space="0" w:color="auto"/>
          </w:divBdr>
        </w:div>
      </w:divsChild>
    </w:div>
    <w:div w:id="414933970">
      <w:marLeft w:val="0"/>
      <w:marRight w:val="0"/>
      <w:marTop w:val="0"/>
      <w:marBottom w:val="0"/>
      <w:divBdr>
        <w:top w:val="none" w:sz="0" w:space="0" w:color="auto"/>
        <w:left w:val="none" w:sz="0" w:space="0" w:color="auto"/>
        <w:bottom w:val="none" w:sz="0" w:space="0" w:color="auto"/>
        <w:right w:val="none" w:sz="0" w:space="0" w:color="auto"/>
      </w:divBdr>
      <w:divsChild>
        <w:div w:id="414933985">
          <w:marLeft w:val="547"/>
          <w:marRight w:val="0"/>
          <w:marTop w:val="96"/>
          <w:marBottom w:val="0"/>
          <w:divBdr>
            <w:top w:val="none" w:sz="0" w:space="0" w:color="auto"/>
            <w:left w:val="none" w:sz="0" w:space="0" w:color="auto"/>
            <w:bottom w:val="none" w:sz="0" w:space="0" w:color="auto"/>
            <w:right w:val="none" w:sz="0" w:space="0" w:color="auto"/>
          </w:divBdr>
        </w:div>
      </w:divsChild>
    </w:div>
    <w:div w:id="414933975">
      <w:marLeft w:val="0"/>
      <w:marRight w:val="0"/>
      <w:marTop w:val="0"/>
      <w:marBottom w:val="0"/>
      <w:divBdr>
        <w:top w:val="none" w:sz="0" w:space="0" w:color="auto"/>
        <w:left w:val="none" w:sz="0" w:space="0" w:color="auto"/>
        <w:bottom w:val="none" w:sz="0" w:space="0" w:color="auto"/>
        <w:right w:val="none" w:sz="0" w:space="0" w:color="auto"/>
      </w:divBdr>
    </w:div>
    <w:div w:id="414933978">
      <w:marLeft w:val="0"/>
      <w:marRight w:val="0"/>
      <w:marTop w:val="0"/>
      <w:marBottom w:val="0"/>
      <w:divBdr>
        <w:top w:val="none" w:sz="0" w:space="0" w:color="auto"/>
        <w:left w:val="none" w:sz="0" w:space="0" w:color="auto"/>
        <w:bottom w:val="none" w:sz="0" w:space="0" w:color="auto"/>
        <w:right w:val="none" w:sz="0" w:space="0" w:color="auto"/>
      </w:divBdr>
    </w:div>
    <w:div w:id="414933984">
      <w:marLeft w:val="0"/>
      <w:marRight w:val="0"/>
      <w:marTop w:val="0"/>
      <w:marBottom w:val="0"/>
      <w:divBdr>
        <w:top w:val="none" w:sz="0" w:space="0" w:color="auto"/>
        <w:left w:val="none" w:sz="0" w:space="0" w:color="auto"/>
        <w:bottom w:val="none" w:sz="0" w:space="0" w:color="auto"/>
        <w:right w:val="none" w:sz="0" w:space="0" w:color="auto"/>
      </w:divBdr>
      <w:divsChild>
        <w:div w:id="414933951">
          <w:marLeft w:val="0"/>
          <w:marRight w:val="0"/>
          <w:marTop w:val="0"/>
          <w:marBottom w:val="0"/>
          <w:divBdr>
            <w:top w:val="none" w:sz="0" w:space="0" w:color="auto"/>
            <w:left w:val="none" w:sz="0" w:space="0" w:color="auto"/>
            <w:bottom w:val="none" w:sz="0" w:space="0" w:color="auto"/>
            <w:right w:val="none" w:sz="0" w:space="0" w:color="auto"/>
          </w:divBdr>
          <w:divsChild>
            <w:div w:id="414933980">
              <w:marLeft w:val="0"/>
              <w:marRight w:val="0"/>
              <w:marTop w:val="0"/>
              <w:marBottom w:val="0"/>
              <w:divBdr>
                <w:top w:val="none" w:sz="0" w:space="0" w:color="auto"/>
                <w:left w:val="none" w:sz="0" w:space="0" w:color="auto"/>
                <w:bottom w:val="none" w:sz="0" w:space="0" w:color="auto"/>
                <w:right w:val="none" w:sz="0" w:space="0" w:color="auto"/>
              </w:divBdr>
              <w:divsChild>
                <w:div w:id="414933976">
                  <w:marLeft w:val="0"/>
                  <w:marRight w:val="0"/>
                  <w:marTop w:val="0"/>
                  <w:marBottom w:val="0"/>
                  <w:divBdr>
                    <w:top w:val="none" w:sz="0" w:space="0" w:color="auto"/>
                    <w:left w:val="none" w:sz="0" w:space="0" w:color="auto"/>
                    <w:bottom w:val="none" w:sz="0" w:space="0" w:color="auto"/>
                    <w:right w:val="none" w:sz="0" w:space="0" w:color="auto"/>
                  </w:divBdr>
                  <w:divsChild>
                    <w:div w:id="41493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33989">
      <w:marLeft w:val="0"/>
      <w:marRight w:val="0"/>
      <w:marTop w:val="0"/>
      <w:marBottom w:val="0"/>
      <w:divBdr>
        <w:top w:val="none" w:sz="0" w:space="0" w:color="auto"/>
        <w:left w:val="none" w:sz="0" w:space="0" w:color="auto"/>
        <w:bottom w:val="none" w:sz="0" w:space="0" w:color="auto"/>
        <w:right w:val="none" w:sz="0" w:space="0" w:color="auto"/>
      </w:divBdr>
    </w:div>
    <w:div w:id="414933991">
      <w:marLeft w:val="0"/>
      <w:marRight w:val="0"/>
      <w:marTop w:val="0"/>
      <w:marBottom w:val="0"/>
      <w:divBdr>
        <w:top w:val="none" w:sz="0" w:space="0" w:color="auto"/>
        <w:left w:val="none" w:sz="0" w:space="0" w:color="auto"/>
        <w:bottom w:val="none" w:sz="0" w:space="0" w:color="auto"/>
        <w:right w:val="none" w:sz="0" w:space="0" w:color="auto"/>
      </w:divBdr>
    </w:div>
    <w:div w:id="414933993">
      <w:marLeft w:val="0"/>
      <w:marRight w:val="0"/>
      <w:marTop w:val="0"/>
      <w:marBottom w:val="0"/>
      <w:divBdr>
        <w:top w:val="none" w:sz="0" w:space="0" w:color="auto"/>
        <w:left w:val="none" w:sz="0" w:space="0" w:color="auto"/>
        <w:bottom w:val="none" w:sz="0" w:space="0" w:color="auto"/>
        <w:right w:val="none" w:sz="0" w:space="0" w:color="auto"/>
      </w:divBdr>
    </w:div>
    <w:div w:id="414933995">
      <w:marLeft w:val="0"/>
      <w:marRight w:val="0"/>
      <w:marTop w:val="0"/>
      <w:marBottom w:val="0"/>
      <w:divBdr>
        <w:top w:val="none" w:sz="0" w:space="0" w:color="auto"/>
        <w:left w:val="none" w:sz="0" w:space="0" w:color="auto"/>
        <w:bottom w:val="none" w:sz="0" w:space="0" w:color="auto"/>
        <w:right w:val="none" w:sz="0" w:space="0" w:color="auto"/>
      </w:divBdr>
      <w:divsChild>
        <w:div w:id="414933957">
          <w:marLeft w:val="0"/>
          <w:marRight w:val="0"/>
          <w:marTop w:val="115"/>
          <w:marBottom w:val="0"/>
          <w:divBdr>
            <w:top w:val="none" w:sz="0" w:space="0" w:color="auto"/>
            <w:left w:val="none" w:sz="0" w:space="0" w:color="auto"/>
            <w:bottom w:val="none" w:sz="0" w:space="0" w:color="auto"/>
            <w:right w:val="none" w:sz="0" w:space="0" w:color="auto"/>
          </w:divBdr>
        </w:div>
      </w:divsChild>
    </w:div>
    <w:div w:id="414933996">
      <w:marLeft w:val="0"/>
      <w:marRight w:val="0"/>
      <w:marTop w:val="0"/>
      <w:marBottom w:val="0"/>
      <w:divBdr>
        <w:top w:val="none" w:sz="0" w:space="0" w:color="auto"/>
        <w:left w:val="none" w:sz="0" w:space="0" w:color="auto"/>
        <w:bottom w:val="none" w:sz="0" w:space="0" w:color="auto"/>
        <w:right w:val="none" w:sz="0" w:space="0" w:color="auto"/>
      </w:divBdr>
      <w:divsChild>
        <w:div w:id="414933961">
          <w:marLeft w:val="547"/>
          <w:marRight w:val="0"/>
          <w:marTop w:val="96"/>
          <w:marBottom w:val="0"/>
          <w:divBdr>
            <w:top w:val="none" w:sz="0" w:space="0" w:color="auto"/>
            <w:left w:val="none" w:sz="0" w:space="0" w:color="auto"/>
            <w:bottom w:val="none" w:sz="0" w:space="0" w:color="auto"/>
            <w:right w:val="none" w:sz="0" w:space="0" w:color="auto"/>
          </w:divBdr>
        </w:div>
      </w:divsChild>
    </w:div>
    <w:div w:id="414933997">
      <w:marLeft w:val="0"/>
      <w:marRight w:val="0"/>
      <w:marTop w:val="0"/>
      <w:marBottom w:val="0"/>
      <w:divBdr>
        <w:top w:val="none" w:sz="0" w:space="0" w:color="auto"/>
        <w:left w:val="none" w:sz="0" w:space="0" w:color="auto"/>
        <w:bottom w:val="none" w:sz="0" w:space="0" w:color="auto"/>
        <w:right w:val="none" w:sz="0" w:space="0" w:color="auto"/>
      </w:divBdr>
      <w:divsChild>
        <w:div w:id="414933988">
          <w:marLeft w:val="0"/>
          <w:marRight w:val="0"/>
          <w:marTop w:val="0"/>
          <w:marBottom w:val="0"/>
          <w:divBdr>
            <w:top w:val="none" w:sz="0" w:space="0" w:color="auto"/>
            <w:left w:val="none" w:sz="0" w:space="0" w:color="auto"/>
            <w:bottom w:val="none" w:sz="0" w:space="0" w:color="auto"/>
            <w:right w:val="none" w:sz="0" w:space="0" w:color="auto"/>
          </w:divBdr>
          <w:divsChild>
            <w:div w:id="414933974">
              <w:marLeft w:val="0"/>
              <w:marRight w:val="0"/>
              <w:marTop w:val="0"/>
              <w:marBottom w:val="0"/>
              <w:divBdr>
                <w:top w:val="none" w:sz="0" w:space="0" w:color="auto"/>
                <w:left w:val="none" w:sz="0" w:space="0" w:color="auto"/>
                <w:bottom w:val="none" w:sz="0" w:space="0" w:color="auto"/>
                <w:right w:val="none" w:sz="0" w:space="0" w:color="auto"/>
              </w:divBdr>
              <w:divsChild>
                <w:div w:id="414933992">
                  <w:marLeft w:val="0"/>
                  <w:marRight w:val="0"/>
                  <w:marTop w:val="0"/>
                  <w:marBottom w:val="0"/>
                  <w:divBdr>
                    <w:top w:val="none" w:sz="0" w:space="0" w:color="auto"/>
                    <w:left w:val="none" w:sz="0" w:space="0" w:color="auto"/>
                    <w:bottom w:val="none" w:sz="0" w:space="0" w:color="auto"/>
                    <w:right w:val="none" w:sz="0" w:space="0" w:color="auto"/>
                  </w:divBdr>
                  <w:divsChild>
                    <w:div w:id="4149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34002">
      <w:marLeft w:val="0"/>
      <w:marRight w:val="0"/>
      <w:marTop w:val="0"/>
      <w:marBottom w:val="0"/>
      <w:divBdr>
        <w:top w:val="none" w:sz="0" w:space="0" w:color="auto"/>
        <w:left w:val="none" w:sz="0" w:space="0" w:color="auto"/>
        <w:bottom w:val="none" w:sz="0" w:space="0" w:color="auto"/>
        <w:right w:val="none" w:sz="0" w:space="0" w:color="auto"/>
      </w:divBdr>
    </w:div>
    <w:div w:id="414934007">
      <w:marLeft w:val="0"/>
      <w:marRight w:val="0"/>
      <w:marTop w:val="0"/>
      <w:marBottom w:val="0"/>
      <w:divBdr>
        <w:top w:val="none" w:sz="0" w:space="0" w:color="auto"/>
        <w:left w:val="none" w:sz="0" w:space="0" w:color="auto"/>
        <w:bottom w:val="none" w:sz="0" w:space="0" w:color="auto"/>
        <w:right w:val="none" w:sz="0" w:space="0" w:color="auto"/>
      </w:divBdr>
    </w:div>
    <w:div w:id="414934009">
      <w:marLeft w:val="0"/>
      <w:marRight w:val="0"/>
      <w:marTop w:val="0"/>
      <w:marBottom w:val="0"/>
      <w:divBdr>
        <w:top w:val="none" w:sz="0" w:space="0" w:color="auto"/>
        <w:left w:val="none" w:sz="0" w:space="0" w:color="auto"/>
        <w:bottom w:val="none" w:sz="0" w:space="0" w:color="auto"/>
        <w:right w:val="none" w:sz="0" w:space="0" w:color="auto"/>
      </w:divBdr>
      <w:divsChild>
        <w:div w:id="414933968">
          <w:marLeft w:val="547"/>
          <w:marRight w:val="0"/>
          <w:marTop w:val="134"/>
          <w:marBottom w:val="0"/>
          <w:divBdr>
            <w:top w:val="none" w:sz="0" w:space="0" w:color="auto"/>
            <w:left w:val="none" w:sz="0" w:space="0" w:color="auto"/>
            <w:bottom w:val="none" w:sz="0" w:space="0" w:color="auto"/>
            <w:right w:val="none" w:sz="0" w:space="0" w:color="auto"/>
          </w:divBdr>
        </w:div>
        <w:div w:id="414933979">
          <w:marLeft w:val="547"/>
          <w:marRight w:val="0"/>
          <w:marTop w:val="134"/>
          <w:marBottom w:val="0"/>
          <w:divBdr>
            <w:top w:val="none" w:sz="0" w:space="0" w:color="auto"/>
            <w:left w:val="none" w:sz="0" w:space="0" w:color="auto"/>
            <w:bottom w:val="none" w:sz="0" w:space="0" w:color="auto"/>
            <w:right w:val="none" w:sz="0" w:space="0" w:color="auto"/>
          </w:divBdr>
        </w:div>
        <w:div w:id="414933982">
          <w:marLeft w:val="547"/>
          <w:marRight w:val="0"/>
          <w:marTop w:val="134"/>
          <w:marBottom w:val="0"/>
          <w:divBdr>
            <w:top w:val="none" w:sz="0" w:space="0" w:color="auto"/>
            <w:left w:val="none" w:sz="0" w:space="0" w:color="auto"/>
            <w:bottom w:val="none" w:sz="0" w:space="0" w:color="auto"/>
            <w:right w:val="none" w:sz="0" w:space="0" w:color="auto"/>
          </w:divBdr>
        </w:div>
      </w:divsChild>
    </w:div>
    <w:div w:id="414934010">
      <w:marLeft w:val="0"/>
      <w:marRight w:val="0"/>
      <w:marTop w:val="0"/>
      <w:marBottom w:val="0"/>
      <w:divBdr>
        <w:top w:val="none" w:sz="0" w:space="0" w:color="auto"/>
        <w:left w:val="none" w:sz="0" w:space="0" w:color="auto"/>
        <w:bottom w:val="none" w:sz="0" w:space="0" w:color="auto"/>
        <w:right w:val="none" w:sz="0" w:space="0" w:color="auto"/>
      </w:divBdr>
      <w:divsChild>
        <w:div w:id="414933955">
          <w:marLeft w:val="0"/>
          <w:marRight w:val="0"/>
          <w:marTop w:val="115"/>
          <w:marBottom w:val="0"/>
          <w:divBdr>
            <w:top w:val="none" w:sz="0" w:space="0" w:color="auto"/>
            <w:left w:val="none" w:sz="0" w:space="0" w:color="auto"/>
            <w:bottom w:val="none" w:sz="0" w:space="0" w:color="auto"/>
            <w:right w:val="none" w:sz="0" w:space="0" w:color="auto"/>
          </w:divBdr>
        </w:div>
        <w:div w:id="414933987">
          <w:marLeft w:val="0"/>
          <w:marRight w:val="0"/>
          <w:marTop w:val="115"/>
          <w:marBottom w:val="0"/>
          <w:divBdr>
            <w:top w:val="none" w:sz="0" w:space="0" w:color="auto"/>
            <w:left w:val="none" w:sz="0" w:space="0" w:color="auto"/>
            <w:bottom w:val="none" w:sz="0" w:space="0" w:color="auto"/>
            <w:right w:val="none" w:sz="0" w:space="0" w:color="auto"/>
          </w:divBdr>
        </w:div>
        <w:div w:id="414934015">
          <w:marLeft w:val="0"/>
          <w:marRight w:val="0"/>
          <w:marTop w:val="115"/>
          <w:marBottom w:val="0"/>
          <w:divBdr>
            <w:top w:val="none" w:sz="0" w:space="0" w:color="auto"/>
            <w:left w:val="none" w:sz="0" w:space="0" w:color="auto"/>
            <w:bottom w:val="none" w:sz="0" w:space="0" w:color="auto"/>
            <w:right w:val="none" w:sz="0" w:space="0" w:color="auto"/>
          </w:divBdr>
        </w:div>
      </w:divsChild>
    </w:div>
    <w:div w:id="414934011">
      <w:marLeft w:val="0"/>
      <w:marRight w:val="0"/>
      <w:marTop w:val="0"/>
      <w:marBottom w:val="0"/>
      <w:divBdr>
        <w:top w:val="none" w:sz="0" w:space="0" w:color="auto"/>
        <w:left w:val="none" w:sz="0" w:space="0" w:color="auto"/>
        <w:bottom w:val="none" w:sz="0" w:space="0" w:color="auto"/>
        <w:right w:val="none" w:sz="0" w:space="0" w:color="auto"/>
      </w:divBdr>
      <w:divsChild>
        <w:div w:id="414933994">
          <w:marLeft w:val="0"/>
          <w:marRight w:val="0"/>
          <w:marTop w:val="125"/>
          <w:marBottom w:val="0"/>
          <w:divBdr>
            <w:top w:val="none" w:sz="0" w:space="0" w:color="auto"/>
            <w:left w:val="none" w:sz="0" w:space="0" w:color="auto"/>
            <w:bottom w:val="none" w:sz="0" w:space="0" w:color="auto"/>
            <w:right w:val="none" w:sz="0" w:space="0" w:color="auto"/>
          </w:divBdr>
        </w:div>
        <w:div w:id="414934001">
          <w:marLeft w:val="0"/>
          <w:marRight w:val="0"/>
          <w:marTop w:val="125"/>
          <w:marBottom w:val="0"/>
          <w:divBdr>
            <w:top w:val="none" w:sz="0" w:space="0" w:color="auto"/>
            <w:left w:val="none" w:sz="0" w:space="0" w:color="auto"/>
            <w:bottom w:val="none" w:sz="0" w:space="0" w:color="auto"/>
            <w:right w:val="none" w:sz="0" w:space="0" w:color="auto"/>
          </w:divBdr>
        </w:div>
      </w:divsChild>
    </w:div>
    <w:div w:id="414934014">
      <w:marLeft w:val="0"/>
      <w:marRight w:val="0"/>
      <w:marTop w:val="0"/>
      <w:marBottom w:val="0"/>
      <w:divBdr>
        <w:top w:val="none" w:sz="0" w:space="0" w:color="auto"/>
        <w:left w:val="none" w:sz="0" w:space="0" w:color="auto"/>
        <w:bottom w:val="none" w:sz="0" w:space="0" w:color="auto"/>
        <w:right w:val="none" w:sz="0" w:space="0" w:color="auto"/>
      </w:divBdr>
    </w:div>
    <w:div w:id="149233209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www.europarl.europa.eu/studies" TargetMode="External"/><Relationship Id="rId1" Type="http://schemas.openxmlformats.org/officeDocument/2006/relationships/hyperlink" Target="https://stecf.jrc.ec.europa.eu/c/document_library/get_file?uuid=c342bf1d-3cf8-4a36-ac82-83ac8d7c02da&amp;groupId=438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112246FC007E4E8F956ED65EE40634" ma:contentTypeVersion="2" ma:contentTypeDescription="Create a new document." ma:contentTypeScope="" ma:versionID="f2b942e2bd159f4cd7bf83d499d412d2">
  <xsd:schema xmlns:xsd="http://www.w3.org/2001/XMLSchema" xmlns:xs="http://www.w3.org/2001/XMLSchema" xmlns:p="http://schemas.microsoft.com/office/2006/metadata/properties" xmlns:ns2="9b5e8e2c-a7f2-400f-b01b-7246cd0b8223" targetNamespace="http://schemas.microsoft.com/office/2006/metadata/properties" ma:root="true" ma:fieldsID="cf73cc6d3fbfbad636643c8c991fd026" ns2:_="">
    <xsd:import namespace="9b5e8e2c-a7f2-400f-b01b-7246cd0b822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e8e2c-a7f2-400f-b01b-7246cd0b82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950BF6-DED5-410F-A1A5-EEB46962B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e8e2c-a7f2-400f-b01b-7246cd0b8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2C4E1B-3011-4B0A-94A2-980047D4BA85}">
  <ds:schemaRefs>
    <ds:schemaRef ds:uri="http://purl.org/dc/dcmitype/"/>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purl.org/dc/elements/1.1/"/>
    <ds:schemaRef ds:uri="9b5e8e2c-a7f2-400f-b01b-7246cd0b8223"/>
    <ds:schemaRef ds:uri="http://www.w3.org/XML/1998/namespace"/>
  </ds:schemaRefs>
</ds:datastoreItem>
</file>

<file path=customXml/itemProps3.xml><?xml version="1.0" encoding="utf-8"?>
<ds:datastoreItem xmlns:ds="http://schemas.openxmlformats.org/officeDocument/2006/customXml" ds:itemID="{103F1D9B-A947-44AF-8E50-2D2073C8DB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6864</Words>
  <Characters>36719</Characters>
  <Application>Microsoft Office Word</Application>
  <DocSecurity>4</DocSecurity>
  <Lines>305</Lines>
  <Paragraphs>86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North Sea Regional Advisory Council</vt:lpstr>
      <vt:lpstr>The North Sea Regional Advisory Council</vt:lpstr>
    </vt:vector>
  </TitlesOfParts>
  <Company>Microsoft</Company>
  <LinksUpToDate>false</LinksUpToDate>
  <CharactersWithSpaces>43497</CharactersWithSpaces>
  <SharedDoc>false</SharedDoc>
  <HLinks>
    <vt:vector size="18" baseType="variant">
      <vt:variant>
        <vt:i4>5505127</vt:i4>
      </vt:variant>
      <vt:variant>
        <vt:i4>3</vt:i4>
      </vt:variant>
      <vt:variant>
        <vt:i4>0</vt:i4>
      </vt:variant>
      <vt:variant>
        <vt:i4>5</vt:i4>
      </vt:variant>
      <vt:variant>
        <vt:lpwstr>http://www.europarl.europa.eu/studies</vt:lpwstr>
      </vt:variant>
      <vt:variant>
        <vt:lpwstr/>
      </vt:variant>
      <vt:variant>
        <vt:i4>3866683</vt:i4>
      </vt:variant>
      <vt:variant>
        <vt:i4>0</vt:i4>
      </vt:variant>
      <vt:variant>
        <vt:i4>0</vt:i4>
      </vt:variant>
      <vt:variant>
        <vt:i4>5</vt:i4>
      </vt:variant>
      <vt:variant>
        <vt:lpwstr>https://stecf.jrc.ec.europa.eu/c/document_library/get_file?uuid=c342bf1d-3cf8-4a36-ac82-83ac8d7c02da&amp;groupId=43805</vt:lpwstr>
      </vt:variant>
      <vt:variant>
        <vt:lpwstr/>
      </vt:variant>
      <vt:variant>
        <vt:i4>1048591</vt:i4>
      </vt:variant>
      <vt:variant>
        <vt:i4>2075</vt:i4>
      </vt:variant>
      <vt:variant>
        <vt:i4>1025</vt:i4>
      </vt:variant>
      <vt:variant>
        <vt:i4>1</vt:i4>
      </vt:variant>
      <vt:variant>
        <vt:lpwstr>NSAC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 Sea Regional Advisory Council</dc:title>
  <dc:subject/>
  <dc:creator>A D Hawkins</dc:creator>
  <cp:keywords/>
  <dc:description/>
  <cp:lastModifiedBy>Jeannet Beerda</cp:lastModifiedBy>
  <cp:revision>2</cp:revision>
  <cp:lastPrinted>2012-06-19T16:50:00Z</cp:lastPrinted>
  <dcterms:created xsi:type="dcterms:W3CDTF">2016-03-03T19:45:00Z</dcterms:created>
  <dcterms:modified xsi:type="dcterms:W3CDTF">2016-03-03T19:45:00Z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0x010100C3112246FC007E4E8F956ED65EE40634</vt:lpwstr>
  </property>
</Properties>
</file>